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BC85" w14:textId="3F5CCFD4" w:rsidR="00DD5FA4" w:rsidRPr="00DD5FA4" w:rsidRDefault="00DD5FA4" w:rsidP="00DD5FA4">
      <w:pPr>
        <w:spacing w:after="0" w:line="240" w:lineRule="auto"/>
        <w:jc w:val="center"/>
        <w:rPr>
          <w:rFonts w:ascii="Arial" w:eastAsia="Times New Roman" w:hAnsi="Arial" w:cs="Arial"/>
          <w:b/>
          <w:kern w:val="0"/>
          <w:sz w:val="32"/>
          <w:szCs w:val="24"/>
          <w14:ligatures w14:val="none"/>
        </w:rPr>
      </w:pPr>
      <w:r w:rsidRPr="00DD5FA4">
        <w:rPr>
          <w:rFonts w:ascii="Arial" w:eastAsia="Times New Roman" w:hAnsi="Arial" w:cs="Arial"/>
          <w:b/>
          <w:noProof/>
          <w:kern w:val="0"/>
          <w:sz w:val="32"/>
          <w:szCs w:val="24"/>
          <w:lang w:eastAsia="en-GB"/>
          <w14:ligatures w14:val="none"/>
        </w:rPr>
        <w:drawing>
          <wp:anchor distT="0" distB="0" distL="114300" distR="114300" simplePos="0" relativeHeight="251659264" behindDoc="0" locked="0" layoutInCell="1" allowOverlap="1" wp14:anchorId="3EB445F6" wp14:editId="0A3A4546">
            <wp:simplePos x="0" y="0"/>
            <wp:positionH relativeFrom="column">
              <wp:posOffset>-351790</wp:posOffset>
            </wp:positionH>
            <wp:positionV relativeFrom="paragraph">
              <wp:posOffset>-208280</wp:posOffset>
            </wp:positionV>
            <wp:extent cx="1096645" cy="784225"/>
            <wp:effectExtent l="0" t="0" r="8255" b="0"/>
            <wp:wrapTight wrapText="bothSides">
              <wp:wrapPolygon edited="0">
                <wp:start x="0" y="0"/>
                <wp:lineTo x="0" y="20988"/>
                <wp:lineTo x="21387" y="20988"/>
                <wp:lineTo x="21387" y="0"/>
                <wp:lineTo x="0" y="0"/>
              </wp:wrapPolygon>
            </wp:wrapTight>
            <wp:docPr id="2012952347" name="Picture 2" descr="A yellow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52347" name="Picture 2" descr="A yellow rose with green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664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FA4">
        <w:rPr>
          <w:rFonts w:ascii="Arial" w:eastAsia="Times New Roman" w:hAnsi="Arial" w:cs="Arial"/>
          <w:b/>
          <w:kern w:val="0"/>
          <w:sz w:val="32"/>
          <w:szCs w:val="24"/>
          <w14:ligatures w14:val="none"/>
        </w:rPr>
        <w:t>YEOVIL CREMATORIUM AND CEMETERY COMMITTEE</w:t>
      </w:r>
    </w:p>
    <w:p w14:paraId="2908FF1A" w14:textId="77777777" w:rsidR="00DD5FA4" w:rsidRPr="00DD5FA4" w:rsidRDefault="00DD5FA4" w:rsidP="00DD5FA4">
      <w:pPr>
        <w:spacing w:after="0" w:line="240" w:lineRule="auto"/>
        <w:jc w:val="center"/>
        <w:rPr>
          <w:rFonts w:ascii="Arial" w:eastAsia="Times New Roman" w:hAnsi="Arial" w:cs="Arial"/>
          <w:kern w:val="0"/>
          <w:sz w:val="24"/>
          <w:szCs w:val="24"/>
          <w14:ligatures w14:val="none"/>
        </w:rPr>
      </w:pPr>
      <w:r w:rsidRPr="00DD5FA4">
        <w:rPr>
          <w:rFonts w:ascii="Arial" w:eastAsia="Times New Roman" w:hAnsi="Arial" w:cs="Arial"/>
          <w:kern w:val="0"/>
          <w:sz w:val="32"/>
          <w:szCs w:val="24"/>
          <w14:ligatures w14:val="none"/>
        </w:rPr>
        <w:softHyphen/>
      </w:r>
    </w:p>
    <w:p w14:paraId="592F588B" w14:textId="7F5FFA3B" w:rsidR="00DD5FA4" w:rsidRPr="00DD5FA4" w:rsidRDefault="00DD5FA4" w:rsidP="00DD5FA4">
      <w:pPr>
        <w:spacing w:after="0" w:line="240" w:lineRule="auto"/>
        <w:jc w:val="center"/>
        <w:rPr>
          <w:rFonts w:ascii="Arial" w:eastAsia="Times New Roman" w:hAnsi="Arial" w:cs="Arial"/>
          <w:b/>
          <w:color w:val="000000"/>
          <w:kern w:val="0"/>
          <w:sz w:val="24"/>
          <w:szCs w:val="24"/>
          <w:u w:val="single"/>
          <w14:ligatures w14:val="none"/>
        </w:rPr>
      </w:pPr>
      <w:r w:rsidRPr="00DD5FA4">
        <w:rPr>
          <w:rFonts w:ascii="Arial" w:eastAsia="Times New Roman" w:hAnsi="Arial" w:cs="Arial"/>
          <w:b/>
          <w:kern w:val="0"/>
          <w:sz w:val="24"/>
          <w:szCs w:val="24"/>
          <w:u w:val="single"/>
          <w14:ligatures w14:val="none"/>
        </w:rPr>
        <w:t>FEES OPERATIVE FROM 1</w:t>
      </w:r>
      <w:r w:rsidRPr="00DD5FA4">
        <w:rPr>
          <w:rFonts w:ascii="Arial" w:eastAsia="Times New Roman" w:hAnsi="Arial" w:cs="Arial"/>
          <w:b/>
          <w:kern w:val="0"/>
          <w:sz w:val="24"/>
          <w:szCs w:val="24"/>
          <w:u w:val="single"/>
          <w:vertAlign w:val="superscript"/>
          <w14:ligatures w14:val="none"/>
        </w:rPr>
        <w:t>ST</w:t>
      </w:r>
      <w:r w:rsidRPr="00DD5FA4">
        <w:rPr>
          <w:rFonts w:ascii="Arial" w:eastAsia="Times New Roman" w:hAnsi="Arial" w:cs="Arial"/>
          <w:b/>
          <w:kern w:val="0"/>
          <w:sz w:val="24"/>
          <w:szCs w:val="24"/>
          <w:u w:val="single"/>
          <w14:ligatures w14:val="none"/>
        </w:rPr>
        <w:t xml:space="preserve"> APRIL </w:t>
      </w:r>
      <w:r w:rsidRPr="00DD5FA4">
        <w:rPr>
          <w:rFonts w:ascii="Arial" w:eastAsia="Times New Roman" w:hAnsi="Arial" w:cs="Arial"/>
          <w:b/>
          <w:color w:val="000000"/>
          <w:kern w:val="0"/>
          <w:sz w:val="24"/>
          <w:szCs w:val="24"/>
          <w:u w:val="single"/>
          <w14:ligatures w14:val="none"/>
        </w:rPr>
        <w:t>202</w:t>
      </w:r>
      <w:r w:rsidR="00044F0F">
        <w:rPr>
          <w:rFonts w:ascii="Arial" w:eastAsia="Times New Roman" w:hAnsi="Arial" w:cs="Arial"/>
          <w:b/>
          <w:color w:val="000000"/>
          <w:kern w:val="0"/>
          <w:sz w:val="24"/>
          <w:szCs w:val="24"/>
          <w:u w:val="single"/>
          <w14:ligatures w14:val="none"/>
        </w:rPr>
        <w:t>6</w:t>
      </w:r>
    </w:p>
    <w:p w14:paraId="0864AD02" w14:textId="77777777" w:rsidR="00DD5FA4" w:rsidRDefault="00DD5FA4" w:rsidP="00DD5FA4">
      <w:pPr>
        <w:spacing w:after="0" w:line="240" w:lineRule="auto"/>
        <w:jc w:val="center"/>
        <w:rPr>
          <w:rFonts w:ascii="Arial" w:eastAsia="Times New Roman" w:hAnsi="Arial" w:cs="Arial"/>
          <w:b/>
          <w:kern w:val="0"/>
          <w:sz w:val="24"/>
          <w:szCs w:val="24"/>
          <w:u w:val="single"/>
          <w14:ligatures w14:val="none"/>
        </w:rPr>
      </w:pPr>
      <w:r w:rsidRPr="00DD5FA4">
        <w:rPr>
          <w:rFonts w:ascii="Arial" w:eastAsia="Times New Roman" w:hAnsi="Arial" w:cs="Arial"/>
          <w:b/>
          <w:kern w:val="0"/>
          <w:sz w:val="24"/>
          <w:szCs w:val="24"/>
          <w:u w:val="single"/>
          <w14:ligatures w14:val="none"/>
        </w:rPr>
        <w:t xml:space="preserve">  AT YEOVIL CEMETERY</w:t>
      </w:r>
    </w:p>
    <w:p w14:paraId="7F06FB57" w14:textId="77777777" w:rsidR="00D773F9" w:rsidRDefault="00D773F9" w:rsidP="00DD5FA4">
      <w:pPr>
        <w:spacing w:after="0" w:line="240" w:lineRule="auto"/>
        <w:jc w:val="center"/>
        <w:rPr>
          <w:rFonts w:ascii="Arial" w:eastAsia="Times New Roman" w:hAnsi="Arial" w:cs="Arial"/>
          <w:b/>
          <w:kern w:val="0"/>
          <w:sz w:val="24"/>
          <w:szCs w:val="24"/>
          <w:u w:val="single"/>
          <w14:ligatures w14:val="none"/>
        </w:rPr>
      </w:pPr>
    </w:p>
    <w:p w14:paraId="0A67FD28" w14:textId="77777777" w:rsidR="00D773F9" w:rsidRPr="00D773F9" w:rsidRDefault="00D773F9" w:rsidP="00D773F9">
      <w:pPr>
        <w:pStyle w:val="NormalWeb"/>
        <w:spacing w:line="300" w:lineRule="atLeast"/>
        <w:jc w:val="center"/>
        <w:rPr>
          <w:rFonts w:ascii="Arial" w:hAnsi="Arial" w:cs="Arial"/>
          <w:sz w:val="22"/>
          <w:szCs w:val="22"/>
        </w:rPr>
      </w:pPr>
      <w:r w:rsidRPr="00D773F9">
        <w:rPr>
          <w:rStyle w:val="Strong"/>
          <w:rFonts w:ascii="Arial" w:eastAsiaTheme="majorEastAsia" w:hAnsi="Arial" w:cs="Arial"/>
          <w:b w:val="0"/>
          <w:bCs w:val="0"/>
          <w:sz w:val="22"/>
          <w:szCs w:val="22"/>
        </w:rPr>
        <w:t>The fees listed below apply to residents (Parishioners) of Yeovil</w:t>
      </w:r>
      <w:r w:rsidRPr="00D773F9">
        <w:rPr>
          <w:rFonts w:ascii="Arial" w:hAnsi="Arial" w:cs="Arial"/>
          <w:sz w:val="22"/>
          <w:szCs w:val="22"/>
        </w:rPr>
        <w:t xml:space="preserve">, specifically those living within the parishes of </w:t>
      </w:r>
      <w:r w:rsidRPr="00D773F9">
        <w:rPr>
          <w:rStyle w:val="Strong"/>
          <w:rFonts w:ascii="Arial" w:eastAsiaTheme="majorEastAsia" w:hAnsi="Arial" w:cs="Arial"/>
          <w:b w:val="0"/>
          <w:bCs w:val="0"/>
          <w:sz w:val="22"/>
          <w:szCs w:val="22"/>
        </w:rPr>
        <w:t>Yeovil Town, Yeovil Without, and Brympton</w:t>
      </w:r>
      <w:r w:rsidRPr="00D773F9">
        <w:rPr>
          <w:rFonts w:ascii="Arial" w:hAnsi="Arial" w:cs="Arial"/>
          <w:sz w:val="22"/>
          <w:szCs w:val="22"/>
        </w:rPr>
        <w:t>.</w:t>
      </w:r>
    </w:p>
    <w:p w14:paraId="5267983C" w14:textId="77777777" w:rsidR="00D773F9" w:rsidRPr="00D773F9" w:rsidRDefault="00D773F9" w:rsidP="00D773F9">
      <w:pPr>
        <w:pStyle w:val="NormalWeb"/>
        <w:spacing w:line="300" w:lineRule="atLeast"/>
        <w:jc w:val="center"/>
        <w:rPr>
          <w:rFonts w:ascii="Arial" w:hAnsi="Arial" w:cs="Arial"/>
          <w:sz w:val="22"/>
          <w:szCs w:val="22"/>
        </w:rPr>
      </w:pPr>
      <w:r w:rsidRPr="00D773F9">
        <w:rPr>
          <w:rFonts w:ascii="Arial" w:hAnsi="Arial" w:cs="Arial"/>
          <w:sz w:val="22"/>
          <w:szCs w:val="22"/>
        </w:rPr>
        <w:t xml:space="preserve">For </w:t>
      </w:r>
      <w:r w:rsidRPr="00D773F9">
        <w:rPr>
          <w:rStyle w:val="Strong"/>
          <w:rFonts w:ascii="Arial" w:eastAsiaTheme="majorEastAsia" w:hAnsi="Arial" w:cs="Arial"/>
          <w:b w:val="0"/>
          <w:bCs w:val="0"/>
          <w:sz w:val="22"/>
          <w:szCs w:val="22"/>
        </w:rPr>
        <w:t>Non</w:t>
      </w:r>
      <w:r w:rsidRPr="00D773F9">
        <w:rPr>
          <w:rStyle w:val="Strong"/>
          <w:rFonts w:ascii="Arial" w:eastAsiaTheme="majorEastAsia" w:hAnsi="Arial" w:cs="Arial"/>
          <w:b w:val="0"/>
          <w:bCs w:val="0"/>
          <w:sz w:val="22"/>
          <w:szCs w:val="22"/>
        </w:rPr>
        <w:noBreakHyphen/>
        <w:t>Parishioners</w:t>
      </w:r>
      <w:r w:rsidRPr="00D773F9">
        <w:rPr>
          <w:rFonts w:ascii="Arial" w:hAnsi="Arial" w:cs="Arial"/>
          <w:sz w:val="22"/>
          <w:szCs w:val="22"/>
        </w:rPr>
        <w:t xml:space="preserve">—that is, residents of the wider Yeovil area who do </w:t>
      </w:r>
      <w:r w:rsidRPr="00D773F9">
        <w:rPr>
          <w:rStyle w:val="Emphasis"/>
          <w:rFonts w:ascii="Arial" w:eastAsiaTheme="majorEastAsia" w:hAnsi="Arial" w:cs="Arial"/>
          <w:sz w:val="22"/>
          <w:szCs w:val="22"/>
        </w:rPr>
        <w:t>not</w:t>
      </w:r>
      <w:r w:rsidRPr="00D773F9">
        <w:rPr>
          <w:rFonts w:ascii="Arial" w:hAnsi="Arial" w:cs="Arial"/>
          <w:sz w:val="22"/>
          <w:szCs w:val="22"/>
        </w:rPr>
        <w:t xml:space="preserve"> live within the parishes listed above—the fees are charged at </w:t>
      </w:r>
      <w:r w:rsidRPr="00D773F9">
        <w:rPr>
          <w:rStyle w:val="Strong"/>
          <w:rFonts w:ascii="Arial" w:eastAsiaTheme="majorEastAsia" w:hAnsi="Arial" w:cs="Arial"/>
          <w:b w:val="0"/>
          <w:bCs w:val="0"/>
          <w:sz w:val="22"/>
          <w:szCs w:val="22"/>
        </w:rPr>
        <w:t>double the standard rate</w:t>
      </w:r>
      <w:r w:rsidRPr="00D773F9">
        <w:rPr>
          <w:rFonts w:ascii="Arial" w:hAnsi="Arial" w:cs="Arial"/>
          <w:sz w:val="22"/>
          <w:szCs w:val="22"/>
        </w:rPr>
        <w:t>.</w:t>
      </w:r>
    </w:p>
    <w:p w14:paraId="79C893FD" w14:textId="353013F7" w:rsidR="00012FA7" w:rsidRPr="00D773F9" w:rsidRDefault="00D773F9" w:rsidP="00D773F9">
      <w:pPr>
        <w:pStyle w:val="NormalWeb"/>
        <w:spacing w:line="300" w:lineRule="atLeast"/>
        <w:jc w:val="center"/>
        <w:rPr>
          <w:rFonts w:ascii="Arial" w:hAnsi="Arial" w:cs="Arial"/>
          <w:sz w:val="22"/>
          <w:szCs w:val="22"/>
        </w:rPr>
      </w:pPr>
      <w:r w:rsidRPr="00D773F9">
        <w:rPr>
          <w:rFonts w:ascii="Arial" w:hAnsi="Arial" w:cs="Arial"/>
          <w:sz w:val="22"/>
          <w:szCs w:val="22"/>
        </w:rPr>
        <w:t xml:space="preserve">If the deceased moved into a residential care home </w:t>
      </w:r>
      <w:r w:rsidRPr="00D773F9">
        <w:rPr>
          <w:rStyle w:val="Strong"/>
          <w:rFonts w:ascii="Arial" w:eastAsiaTheme="majorEastAsia" w:hAnsi="Arial" w:cs="Arial"/>
          <w:b w:val="0"/>
          <w:bCs w:val="0"/>
          <w:sz w:val="22"/>
          <w:szCs w:val="22"/>
        </w:rPr>
        <w:t>within 12 months prior to the date of death</w:t>
      </w:r>
      <w:r w:rsidRPr="00D773F9">
        <w:rPr>
          <w:rFonts w:ascii="Arial" w:hAnsi="Arial" w:cs="Arial"/>
          <w:sz w:val="22"/>
          <w:szCs w:val="22"/>
        </w:rPr>
        <w:t xml:space="preserve">, the fee </w:t>
      </w:r>
      <w:r>
        <w:rPr>
          <w:rFonts w:ascii="Arial" w:hAnsi="Arial" w:cs="Arial"/>
          <w:sz w:val="22"/>
          <w:szCs w:val="22"/>
        </w:rPr>
        <w:t>shall</w:t>
      </w:r>
      <w:r w:rsidRPr="00D773F9">
        <w:rPr>
          <w:rFonts w:ascii="Arial" w:hAnsi="Arial" w:cs="Arial"/>
          <w:sz w:val="22"/>
          <w:szCs w:val="22"/>
        </w:rPr>
        <w:t xml:space="preserve"> remain at the </w:t>
      </w:r>
      <w:r w:rsidRPr="00D773F9">
        <w:rPr>
          <w:rStyle w:val="Strong"/>
          <w:rFonts w:ascii="Arial" w:eastAsiaTheme="majorEastAsia" w:hAnsi="Arial" w:cs="Arial"/>
          <w:b w:val="0"/>
          <w:bCs w:val="0"/>
          <w:sz w:val="22"/>
          <w:szCs w:val="22"/>
        </w:rPr>
        <w:t>standard rate</w:t>
      </w:r>
      <w:r w:rsidRPr="00D773F9">
        <w:rPr>
          <w:rFonts w:ascii="Arial" w:hAnsi="Arial" w:cs="Arial"/>
          <w:sz w:val="22"/>
          <w:szCs w:val="22"/>
        </w:rPr>
        <w:t>, provided they were previously a resident within one of the qualifying parishes.</w:t>
      </w:r>
    </w:p>
    <w:tbl>
      <w:tblPr>
        <w:tblStyle w:val="TableGrid"/>
        <w:tblW w:w="0" w:type="auto"/>
        <w:tblLook w:val="04A0" w:firstRow="1" w:lastRow="0" w:firstColumn="1" w:lastColumn="0" w:noHBand="0" w:noVBand="1"/>
      </w:tblPr>
      <w:tblGrid>
        <w:gridCol w:w="8065"/>
        <w:gridCol w:w="951"/>
      </w:tblGrid>
      <w:tr w:rsidR="00E77700" w14:paraId="35671060" w14:textId="77777777" w:rsidTr="00D74F64">
        <w:tc>
          <w:tcPr>
            <w:tcW w:w="8065" w:type="dxa"/>
          </w:tcPr>
          <w:p w14:paraId="182AB545" w14:textId="3BE76453" w:rsidR="002029D1" w:rsidRPr="00D773F9" w:rsidRDefault="00D74F64" w:rsidP="002029D1">
            <w:pPr>
              <w:jc w:val="center"/>
              <w:rPr>
                <w:rFonts w:ascii="Arial" w:eastAsia="Times New Roman" w:hAnsi="Arial" w:cs="Arial"/>
                <w:bCs/>
                <w:i/>
                <w:iCs/>
                <w:kern w:val="0"/>
                <w:sz w:val="24"/>
                <w:szCs w:val="24"/>
                <w14:ligatures w14:val="none"/>
              </w:rPr>
            </w:pPr>
            <w:r>
              <w:rPr>
                <w:rFonts w:ascii="Arial" w:eastAsia="Times New Roman" w:hAnsi="Arial" w:cs="Arial"/>
                <w:b/>
                <w:i/>
                <w:iCs/>
                <w:kern w:val="0"/>
                <w:sz w:val="24"/>
                <w:szCs w:val="24"/>
                <w14:ligatures w14:val="none"/>
              </w:rPr>
              <w:t xml:space="preserve">                                                                                                                            </w:t>
            </w:r>
            <w:r w:rsidR="002029D1" w:rsidRPr="00D773F9">
              <w:rPr>
                <w:rFonts w:ascii="Arial" w:eastAsia="Times New Roman" w:hAnsi="Arial" w:cs="Arial"/>
                <w:bCs/>
                <w:i/>
                <w:iCs/>
                <w:kern w:val="0"/>
                <w:sz w:val="24"/>
                <w:szCs w:val="24"/>
                <w14:ligatures w14:val="none"/>
              </w:rPr>
              <w:t>INTERMENT FEES  202</w:t>
            </w:r>
            <w:r w:rsidR="00FA5FF8" w:rsidRPr="00D773F9">
              <w:rPr>
                <w:rFonts w:ascii="Arial" w:eastAsia="Times New Roman" w:hAnsi="Arial" w:cs="Arial"/>
                <w:bCs/>
                <w:i/>
                <w:iCs/>
                <w:kern w:val="0"/>
                <w:sz w:val="24"/>
                <w:szCs w:val="24"/>
                <w14:ligatures w14:val="none"/>
              </w:rPr>
              <w:t>6</w:t>
            </w:r>
            <w:r w:rsidR="000972BD" w:rsidRPr="00D773F9">
              <w:rPr>
                <w:rFonts w:ascii="Arial" w:eastAsia="Times New Roman" w:hAnsi="Arial" w:cs="Arial"/>
                <w:bCs/>
                <w:i/>
                <w:iCs/>
                <w:kern w:val="0"/>
                <w:sz w:val="24"/>
                <w:szCs w:val="24"/>
                <w14:ligatures w14:val="none"/>
              </w:rPr>
              <w:t>/2</w:t>
            </w:r>
            <w:r w:rsidR="00FA5FF8" w:rsidRPr="00D773F9">
              <w:rPr>
                <w:rFonts w:ascii="Arial" w:eastAsia="Times New Roman" w:hAnsi="Arial" w:cs="Arial"/>
                <w:bCs/>
                <w:i/>
                <w:iCs/>
                <w:kern w:val="0"/>
                <w:sz w:val="24"/>
                <w:szCs w:val="24"/>
                <w14:ligatures w14:val="none"/>
              </w:rPr>
              <w:t>7</w:t>
            </w:r>
          </w:p>
          <w:p w14:paraId="04777CD8" w14:textId="77777777" w:rsidR="005D19FD" w:rsidRPr="00D773F9" w:rsidRDefault="005D19FD" w:rsidP="002029D1">
            <w:pPr>
              <w:jc w:val="center"/>
              <w:rPr>
                <w:rFonts w:ascii="Arial" w:eastAsia="Times New Roman" w:hAnsi="Arial" w:cs="Arial"/>
                <w:bCs/>
                <w:i/>
                <w:iCs/>
                <w:kern w:val="0"/>
                <w:sz w:val="24"/>
                <w:szCs w:val="24"/>
                <w14:ligatures w14:val="none"/>
              </w:rPr>
            </w:pPr>
          </w:p>
          <w:p w14:paraId="343BD0F6" w14:textId="3425E0CF" w:rsidR="005300C5" w:rsidRPr="005D19FD" w:rsidRDefault="005300C5" w:rsidP="005D19FD">
            <w:pPr>
              <w:jc w:val="center"/>
              <w:rPr>
                <w:rFonts w:ascii="Arial" w:eastAsia="Times New Roman" w:hAnsi="Arial" w:cs="Arial"/>
                <w:kern w:val="0"/>
                <w14:ligatures w14:val="none"/>
              </w:rPr>
            </w:pPr>
            <w:r w:rsidRPr="005D19FD">
              <w:rPr>
                <w:rFonts w:ascii="Arial" w:eastAsia="Times New Roman" w:hAnsi="Arial" w:cs="Arial"/>
                <w:kern w:val="0"/>
                <w14:ligatures w14:val="none"/>
              </w:rPr>
              <w:t>The burial of the body of a person whose age at the time of death</w:t>
            </w:r>
          </w:p>
          <w:p w14:paraId="75CC4ABA" w14:textId="77777777" w:rsidR="005300C5" w:rsidRPr="005D19FD" w:rsidRDefault="005300C5" w:rsidP="005D19FD">
            <w:pPr>
              <w:jc w:val="center"/>
              <w:rPr>
                <w:rFonts w:ascii="Arial" w:eastAsia="Times New Roman" w:hAnsi="Arial" w:cs="Arial"/>
                <w:kern w:val="0"/>
                <w14:ligatures w14:val="none"/>
              </w:rPr>
            </w:pPr>
          </w:p>
          <w:p w14:paraId="395BA7D9" w14:textId="3F0D0527" w:rsidR="005300C5" w:rsidRPr="005D19FD" w:rsidRDefault="005300C5"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Exceeds sixteen years</w:t>
            </w:r>
            <w:r w:rsidR="009D2225" w:rsidRPr="005D19FD">
              <w:rPr>
                <w:rFonts w:ascii="Arial" w:eastAsia="Times New Roman" w:hAnsi="Arial" w:cs="Arial"/>
                <w:kern w:val="0"/>
                <w14:ligatures w14:val="none"/>
              </w:rPr>
              <w:t xml:space="preserve"> (Single Depth)</w:t>
            </w:r>
          </w:p>
          <w:p w14:paraId="10F40C7A" w14:textId="3D830EB1" w:rsidR="009D2225" w:rsidRPr="005D19FD" w:rsidRDefault="009D2225"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Exceeds sixteen years (Double Depth</w:t>
            </w:r>
            <w:r w:rsidR="000816E7" w:rsidRPr="005D19FD">
              <w:rPr>
                <w:rFonts w:ascii="Arial" w:eastAsia="Times New Roman" w:hAnsi="Arial" w:cs="Arial"/>
                <w:kern w:val="0"/>
                <w14:ligatures w14:val="none"/>
              </w:rPr>
              <w:t>, additional fee</w:t>
            </w:r>
            <w:r w:rsidRPr="005D19FD">
              <w:rPr>
                <w:rFonts w:ascii="Arial" w:eastAsia="Times New Roman" w:hAnsi="Arial" w:cs="Arial"/>
                <w:kern w:val="0"/>
                <w14:ligatures w14:val="none"/>
              </w:rPr>
              <w:t>)</w:t>
            </w:r>
          </w:p>
          <w:p w14:paraId="61FAB41D" w14:textId="4A84583C" w:rsidR="009D2225" w:rsidRPr="005D19FD" w:rsidRDefault="009D2225"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Hand dug grave (additional fee)</w:t>
            </w:r>
            <w:r w:rsidR="00FA5FF8" w:rsidRPr="005D19FD">
              <w:rPr>
                <w:rFonts w:ascii="Arial" w:eastAsia="Times New Roman" w:hAnsi="Arial" w:cs="Arial"/>
                <w:kern w:val="0"/>
                <w14:ligatures w14:val="none"/>
              </w:rPr>
              <w:t xml:space="preserve"> </w:t>
            </w:r>
            <w:r w:rsidR="005D19FD" w:rsidRPr="005D19FD">
              <w:rPr>
                <w:rFonts w:ascii="Arial" w:eastAsia="Times New Roman" w:hAnsi="Arial" w:cs="Arial"/>
                <w:kern w:val="0"/>
                <w14:ligatures w14:val="none"/>
              </w:rPr>
              <w:t xml:space="preserve">Per </w:t>
            </w:r>
            <w:r w:rsidR="00FA5FF8" w:rsidRPr="005D19FD">
              <w:rPr>
                <w:rFonts w:ascii="Arial" w:eastAsia="Times New Roman" w:hAnsi="Arial" w:cs="Arial"/>
                <w:kern w:val="0"/>
                <w14:ligatures w14:val="none"/>
              </w:rPr>
              <w:t>Single Depth</w:t>
            </w:r>
          </w:p>
          <w:p w14:paraId="0C43076D" w14:textId="77777777" w:rsidR="005300C5" w:rsidRPr="005D19FD" w:rsidRDefault="005300C5"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The burial of Cremated remains</w:t>
            </w:r>
          </w:p>
          <w:p w14:paraId="0280A10A" w14:textId="77777777" w:rsidR="005300C5" w:rsidRPr="005D19FD" w:rsidRDefault="005300C5"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The use of the  Cemetery chapel</w:t>
            </w:r>
          </w:p>
          <w:p w14:paraId="2C529B1D" w14:textId="7DFD0CDA" w:rsidR="00FA5FF8" w:rsidRPr="005D19FD" w:rsidRDefault="00FA5FF8" w:rsidP="005D19FD">
            <w:pPr>
              <w:numPr>
                <w:ilvl w:val="0"/>
                <w:numId w:val="1"/>
              </w:numPr>
              <w:rPr>
                <w:rFonts w:ascii="Arial" w:eastAsia="Times New Roman" w:hAnsi="Arial" w:cs="Arial"/>
                <w:kern w:val="0"/>
                <w14:ligatures w14:val="none"/>
              </w:rPr>
            </w:pPr>
            <w:r w:rsidRPr="005D19FD">
              <w:rPr>
                <w:rFonts w:ascii="Arial" w:eastAsia="Times New Roman" w:hAnsi="Arial" w:cs="Arial"/>
                <w:kern w:val="0"/>
                <w14:ligatures w14:val="none"/>
              </w:rPr>
              <w:t xml:space="preserve">Removal of obstructing Headstone </w:t>
            </w:r>
            <w:r w:rsidR="009C4010">
              <w:rPr>
                <w:rFonts w:ascii="Arial" w:eastAsia="Times New Roman" w:hAnsi="Arial" w:cs="Arial"/>
                <w:kern w:val="0"/>
                <w14:ligatures w14:val="none"/>
              </w:rPr>
              <w:t>(Additional Fee per Headstone)</w:t>
            </w:r>
          </w:p>
          <w:p w14:paraId="1BAEB834" w14:textId="77777777" w:rsidR="005300C5" w:rsidRPr="005D19FD" w:rsidRDefault="005300C5" w:rsidP="005D19FD">
            <w:pPr>
              <w:ind w:left="230"/>
              <w:jc w:val="center"/>
              <w:rPr>
                <w:rFonts w:ascii="Arial" w:eastAsia="Times New Roman" w:hAnsi="Arial" w:cs="Arial"/>
                <w:kern w:val="0"/>
                <w14:ligatures w14:val="none"/>
              </w:rPr>
            </w:pPr>
          </w:p>
          <w:p w14:paraId="43024EA9" w14:textId="77777777" w:rsidR="005D19FD" w:rsidRPr="005D19FD" w:rsidRDefault="005D19FD" w:rsidP="005D19FD">
            <w:pPr>
              <w:pStyle w:val="NormalWeb"/>
              <w:spacing w:line="300" w:lineRule="atLeast"/>
              <w:jc w:val="center"/>
              <w:rPr>
                <w:rFonts w:ascii="Arial" w:hAnsi="Arial" w:cs="Arial"/>
                <w:sz w:val="22"/>
                <w:szCs w:val="22"/>
              </w:rPr>
            </w:pPr>
            <w:r w:rsidRPr="005D19FD">
              <w:rPr>
                <w:rStyle w:val="Strong"/>
                <w:rFonts w:ascii="Arial" w:eastAsiaTheme="majorEastAsia" w:hAnsi="Arial" w:cs="Arial"/>
                <w:b w:val="0"/>
                <w:bCs w:val="0"/>
                <w:sz w:val="22"/>
                <w:szCs w:val="22"/>
              </w:rPr>
              <w:t>Babies and children up to the age of 16 will not be charged for interment.</w:t>
            </w:r>
            <w:r w:rsidRPr="005D19FD">
              <w:rPr>
                <w:rFonts w:ascii="Arial" w:hAnsi="Arial" w:cs="Arial"/>
                <w:sz w:val="22"/>
                <w:szCs w:val="22"/>
              </w:rPr>
              <w:br/>
              <w:t>Charges at the current rates still apply for use of the Chapel and for burial plots.</w:t>
            </w:r>
          </w:p>
          <w:p w14:paraId="706C34C4" w14:textId="43E451CB" w:rsidR="00E77700" w:rsidRPr="00D773F9" w:rsidRDefault="005D19FD" w:rsidP="00D773F9">
            <w:pPr>
              <w:pStyle w:val="NormalWeb"/>
              <w:spacing w:line="300" w:lineRule="atLeast"/>
              <w:jc w:val="center"/>
              <w:rPr>
                <w:rFonts w:ascii="Arial" w:hAnsi="Arial" w:cs="Arial"/>
                <w:sz w:val="22"/>
                <w:szCs w:val="22"/>
              </w:rPr>
            </w:pPr>
            <w:r w:rsidRPr="005D19FD">
              <w:rPr>
                <w:rFonts w:ascii="Arial" w:hAnsi="Arial" w:cs="Arial"/>
                <w:sz w:val="22"/>
                <w:szCs w:val="22"/>
              </w:rPr>
              <w:t xml:space="preserve">Where eligible, burial plots and associated services may be covered under the </w:t>
            </w:r>
            <w:r w:rsidRPr="005D19FD">
              <w:rPr>
                <w:rStyle w:val="Strong"/>
                <w:rFonts w:ascii="Arial" w:eastAsiaTheme="majorEastAsia" w:hAnsi="Arial" w:cs="Arial"/>
                <w:b w:val="0"/>
                <w:bCs w:val="0"/>
                <w:sz w:val="22"/>
                <w:szCs w:val="22"/>
              </w:rPr>
              <w:t>Children’s Funeral Fund for England (CFF)</w:t>
            </w:r>
            <w:r w:rsidRPr="005D19FD">
              <w:rPr>
                <w:rFonts w:ascii="Arial" w:hAnsi="Arial" w:cs="Arial"/>
                <w:sz w:val="22"/>
                <w:szCs w:val="22"/>
              </w:rPr>
              <w:t>, subject to meeting the required criteria.</w:t>
            </w:r>
          </w:p>
        </w:tc>
        <w:tc>
          <w:tcPr>
            <w:tcW w:w="951" w:type="dxa"/>
          </w:tcPr>
          <w:p w14:paraId="7981C90A" w14:textId="77777777" w:rsidR="00E77700" w:rsidRPr="00D74F64" w:rsidRDefault="00E77700" w:rsidP="005300C5">
            <w:pPr>
              <w:jc w:val="center"/>
              <w:rPr>
                <w:rFonts w:ascii="Arial" w:eastAsia="Times New Roman" w:hAnsi="Arial" w:cs="Arial"/>
                <w:i/>
                <w:iCs/>
                <w:kern w:val="0"/>
                <w:sz w:val="24"/>
                <w:szCs w:val="24"/>
                <w14:ligatures w14:val="none"/>
              </w:rPr>
            </w:pPr>
          </w:p>
          <w:p w14:paraId="42695C03" w14:textId="77777777" w:rsidR="00012FA7" w:rsidRPr="00D74F64" w:rsidRDefault="00012FA7" w:rsidP="005300C5">
            <w:pPr>
              <w:jc w:val="center"/>
              <w:rPr>
                <w:rFonts w:ascii="Arial" w:eastAsia="Times New Roman" w:hAnsi="Arial" w:cs="Arial"/>
                <w:i/>
                <w:iCs/>
                <w:kern w:val="0"/>
                <w:sz w:val="24"/>
                <w:szCs w:val="24"/>
                <w14:ligatures w14:val="none"/>
              </w:rPr>
            </w:pPr>
          </w:p>
          <w:p w14:paraId="7C2E7166" w14:textId="77777777" w:rsidR="00012FA7" w:rsidRPr="00D74F64" w:rsidRDefault="00012FA7" w:rsidP="005300C5">
            <w:pPr>
              <w:jc w:val="center"/>
              <w:rPr>
                <w:rFonts w:ascii="Arial" w:eastAsia="Times New Roman" w:hAnsi="Arial" w:cs="Arial"/>
                <w:i/>
                <w:iCs/>
                <w:kern w:val="0"/>
                <w:sz w:val="24"/>
                <w:szCs w:val="24"/>
                <w14:ligatures w14:val="none"/>
              </w:rPr>
            </w:pPr>
          </w:p>
          <w:p w14:paraId="3C7F1D1C" w14:textId="77777777" w:rsidR="00012FA7" w:rsidRPr="00D74F64" w:rsidRDefault="00012FA7" w:rsidP="005300C5">
            <w:pPr>
              <w:jc w:val="center"/>
              <w:rPr>
                <w:rFonts w:ascii="Arial" w:eastAsia="Times New Roman" w:hAnsi="Arial" w:cs="Arial"/>
                <w:i/>
                <w:iCs/>
                <w:kern w:val="0"/>
                <w:sz w:val="24"/>
                <w:szCs w:val="24"/>
                <w14:ligatures w14:val="none"/>
              </w:rPr>
            </w:pPr>
          </w:p>
          <w:p w14:paraId="709FA3E4" w14:textId="77777777" w:rsidR="00012FA7" w:rsidRPr="00D74F64" w:rsidRDefault="00012FA7" w:rsidP="005300C5">
            <w:pPr>
              <w:jc w:val="center"/>
              <w:rPr>
                <w:rFonts w:ascii="Arial" w:eastAsia="Times New Roman" w:hAnsi="Arial" w:cs="Arial"/>
                <w:i/>
                <w:iCs/>
                <w:kern w:val="0"/>
                <w:sz w:val="24"/>
                <w:szCs w:val="24"/>
                <w14:ligatures w14:val="none"/>
              </w:rPr>
            </w:pPr>
          </w:p>
          <w:p w14:paraId="30B70AD8" w14:textId="28BE2B0A" w:rsidR="00012FA7" w:rsidRPr="005D19FD" w:rsidRDefault="00012FA7" w:rsidP="005D19FD">
            <w:pPr>
              <w:jc w:val="center"/>
              <w:rPr>
                <w:rFonts w:ascii="Arial" w:eastAsia="Times New Roman" w:hAnsi="Arial" w:cs="Arial"/>
                <w:i/>
                <w:iCs/>
                <w:kern w:val="0"/>
                <w14:ligatures w14:val="none"/>
              </w:rPr>
            </w:pPr>
            <w:r w:rsidRPr="005D19FD">
              <w:rPr>
                <w:rFonts w:ascii="Arial" w:eastAsia="Times New Roman" w:hAnsi="Arial" w:cs="Arial"/>
                <w:i/>
                <w:iCs/>
                <w:kern w:val="0"/>
                <w14:ligatures w14:val="none"/>
              </w:rPr>
              <w:t>£7</w:t>
            </w:r>
            <w:r w:rsidR="00FA5FF8" w:rsidRPr="005D19FD">
              <w:rPr>
                <w:rFonts w:ascii="Arial" w:eastAsia="Times New Roman" w:hAnsi="Arial" w:cs="Arial"/>
                <w:i/>
                <w:iCs/>
                <w:kern w:val="0"/>
                <w14:ligatures w14:val="none"/>
              </w:rPr>
              <w:t>79</w:t>
            </w:r>
          </w:p>
          <w:p w14:paraId="4FEA741A" w14:textId="5B27DE0A" w:rsidR="000816E7" w:rsidRPr="005D19FD" w:rsidRDefault="0016429F" w:rsidP="005D19FD">
            <w:pPr>
              <w:jc w:val="center"/>
              <w:rPr>
                <w:rFonts w:ascii="Arial" w:eastAsia="Times New Roman" w:hAnsi="Arial" w:cs="Arial"/>
                <w:i/>
                <w:iCs/>
                <w:kern w:val="0"/>
                <w14:ligatures w14:val="none"/>
              </w:rPr>
            </w:pPr>
            <w:r w:rsidRPr="005D19FD">
              <w:rPr>
                <w:rFonts w:ascii="Arial" w:eastAsia="Times New Roman" w:hAnsi="Arial" w:cs="Arial"/>
                <w:i/>
                <w:iCs/>
                <w:kern w:val="0"/>
                <w14:ligatures w14:val="none"/>
              </w:rPr>
              <w:t>£1</w:t>
            </w:r>
            <w:r w:rsidR="00D773F9">
              <w:rPr>
                <w:rFonts w:ascii="Arial" w:eastAsia="Times New Roman" w:hAnsi="Arial" w:cs="Arial"/>
                <w:i/>
                <w:iCs/>
                <w:kern w:val="0"/>
                <w14:ligatures w14:val="none"/>
              </w:rPr>
              <w:t>75</w:t>
            </w:r>
          </w:p>
          <w:p w14:paraId="0060CD63" w14:textId="5EB7EA6D" w:rsidR="009D2225" w:rsidRPr="005D19FD" w:rsidRDefault="009D2225" w:rsidP="005D19FD">
            <w:pPr>
              <w:jc w:val="center"/>
              <w:rPr>
                <w:rFonts w:ascii="Arial" w:eastAsia="Times New Roman" w:hAnsi="Arial" w:cs="Arial"/>
                <w:i/>
                <w:iCs/>
                <w:kern w:val="0"/>
                <w14:ligatures w14:val="none"/>
              </w:rPr>
            </w:pPr>
            <w:r w:rsidRPr="005D19FD">
              <w:rPr>
                <w:rFonts w:ascii="Arial" w:eastAsia="Times New Roman" w:hAnsi="Arial" w:cs="Arial"/>
                <w:i/>
                <w:iCs/>
                <w:kern w:val="0"/>
                <w14:ligatures w14:val="none"/>
              </w:rPr>
              <w:t>£</w:t>
            </w:r>
            <w:r w:rsidR="009C4010">
              <w:rPr>
                <w:rFonts w:ascii="Arial" w:eastAsia="Times New Roman" w:hAnsi="Arial" w:cs="Arial"/>
                <w:i/>
                <w:iCs/>
                <w:kern w:val="0"/>
                <w14:ligatures w14:val="none"/>
              </w:rPr>
              <w:t>6</w:t>
            </w:r>
            <w:r w:rsidR="00FA5FF8" w:rsidRPr="005D19FD">
              <w:rPr>
                <w:rFonts w:ascii="Arial" w:eastAsia="Times New Roman" w:hAnsi="Arial" w:cs="Arial"/>
                <w:i/>
                <w:iCs/>
                <w:kern w:val="0"/>
                <w14:ligatures w14:val="none"/>
              </w:rPr>
              <w:t>50</w:t>
            </w:r>
          </w:p>
          <w:p w14:paraId="3BC2F3BC" w14:textId="377BCB90" w:rsidR="00012FA7" w:rsidRPr="005D19FD" w:rsidRDefault="00012FA7" w:rsidP="005D19FD">
            <w:pPr>
              <w:jc w:val="center"/>
              <w:rPr>
                <w:rFonts w:ascii="Arial" w:eastAsia="Times New Roman" w:hAnsi="Arial" w:cs="Arial"/>
                <w:i/>
                <w:iCs/>
                <w:kern w:val="0"/>
                <w14:ligatures w14:val="none"/>
              </w:rPr>
            </w:pPr>
            <w:r w:rsidRPr="005D19FD">
              <w:rPr>
                <w:rFonts w:ascii="Arial" w:eastAsia="Times New Roman" w:hAnsi="Arial" w:cs="Arial"/>
                <w:i/>
                <w:iCs/>
                <w:kern w:val="0"/>
                <w14:ligatures w14:val="none"/>
              </w:rPr>
              <w:t>£29</w:t>
            </w:r>
            <w:r w:rsidR="00D773F9">
              <w:rPr>
                <w:rFonts w:ascii="Arial" w:eastAsia="Times New Roman" w:hAnsi="Arial" w:cs="Arial"/>
                <w:i/>
                <w:iCs/>
                <w:kern w:val="0"/>
                <w14:ligatures w14:val="none"/>
              </w:rPr>
              <w:t>5</w:t>
            </w:r>
          </w:p>
          <w:p w14:paraId="7D69450C" w14:textId="77777777" w:rsidR="00012FA7" w:rsidRPr="005D19FD" w:rsidRDefault="00012FA7" w:rsidP="005D19FD">
            <w:pPr>
              <w:jc w:val="center"/>
              <w:rPr>
                <w:rFonts w:ascii="Arial" w:eastAsia="Times New Roman" w:hAnsi="Arial" w:cs="Arial"/>
                <w:i/>
                <w:iCs/>
                <w:kern w:val="0"/>
                <w14:ligatures w14:val="none"/>
              </w:rPr>
            </w:pPr>
            <w:r w:rsidRPr="005D19FD">
              <w:rPr>
                <w:rFonts w:ascii="Arial" w:eastAsia="Times New Roman" w:hAnsi="Arial" w:cs="Arial"/>
                <w:i/>
                <w:iCs/>
                <w:kern w:val="0"/>
                <w14:ligatures w14:val="none"/>
              </w:rPr>
              <w:t>£15</w:t>
            </w:r>
            <w:r w:rsidR="00FA5FF8" w:rsidRPr="005D19FD">
              <w:rPr>
                <w:rFonts w:ascii="Arial" w:eastAsia="Times New Roman" w:hAnsi="Arial" w:cs="Arial"/>
                <w:i/>
                <w:iCs/>
                <w:kern w:val="0"/>
                <w14:ligatures w14:val="none"/>
              </w:rPr>
              <w:t>9</w:t>
            </w:r>
          </w:p>
          <w:p w14:paraId="02313912" w14:textId="5DC6384C" w:rsidR="00FA5FF8" w:rsidRPr="00D74F64" w:rsidRDefault="00FA5FF8" w:rsidP="005D19FD">
            <w:pPr>
              <w:jc w:val="center"/>
              <w:rPr>
                <w:rFonts w:ascii="Arial" w:eastAsia="Times New Roman" w:hAnsi="Arial" w:cs="Arial"/>
                <w:i/>
                <w:iCs/>
                <w:kern w:val="0"/>
                <w:sz w:val="24"/>
                <w:szCs w:val="24"/>
                <w14:ligatures w14:val="none"/>
              </w:rPr>
            </w:pPr>
            <w:r w:rsidRPr="005D19FD">
              <w:rPr>
                <w:rFonts w:ascii="Arial" w:eastAsia="Times New Roman" w:hAnsi="Arial" w:cs="Arial"/>
                <w:i/>
                <w:iCs/>
                <w:kern w:val="0"/>
                <w14:ligatures w14:val="none"/>
              </w:rPr>
              <w:t>£600</w:t>
            </w:r>
          </w:p>
        </w:tc>
      </w:tr>
      <w:tr w:rsidR="002029D1" w14:paraId="7D9205DF" w14:textId="77777777" w:rsidTr="00D74F64">
        <w:tc>
          <w:tcPr>
            <w:tcW w:w="8065" w:type="dxa"/>
          </w:tcPr>
          <w:p w14:paraId="3AC06FA0" w14:textId="19B58298" w:rsidR="002029D1" w:rsidRPr="001631E4" w:rsidRDefault="001631E4" w:rsidP="001631E4">
            <w:pPr>
              <w:jc w:val="center"/>
              <w:rPr>
                <w:rFonts w:ascii="Arial" w:hAnsi="Arial" w:cs="Arial"/>
                <w:bCs/>
                <w:i/>
                <w:iCs/>
                <w:sz w:val="24"/>
                <w:szCs w:val="24"/>
              </w:rPr>
            </w:pPr>
            <w:r>
              <w:rPr>
                <w:rFonts w:ascii="Arial" w:hAnsi="Arial" w:cs="Arial"/>
                <w:b/>
                <w:i/>
                <w:iCs/>
                <w:sz w:val="24"/>
                <w:szCs w:val="24"/>
              </w:rPr>
              <w:t xml:space="preserve">                                                                                                                    </w:t>
            </w:r>
            <w:r w:rsidR="002029D1" w:rsidRPr="001631E4">
              <w:rPr>
                <w:rFonts w:ascii="Arial" w:hAnsi="Arial" w:cs="Arial"/>
                <w:bCs/>
                <w:i/>
                <w:iCs/>
                <w:sz w:val="24"/>
                <w:szCs w:val="24"/>
              </w:rPr>
              <w:t>BURIAL AND MEMORIAL RIGHTS</w:t>
            </w:r>
          </w:p>
          <w:p w14:paraId="0387222C" w14:textId="77777777" w:rsidR="002029D1" w:rsidRPr="002F275C" w:rsidRDefault="002029D1" w:rsidP="002029D1">
            <w:pPr>
              <w:rPr>
                <w:rFonts w:ascii="Arial" w:hAnsi="Arial" w:cs="Arial"/>
                <w:sz w:val="16"/>
                <w:szCs w:val="16"/>
              </w:rPr>
            </w:pPr>
          </w:p>
          <w:p w14:paraId="7236ABAD" w14:textId="09640D43" w:rsidR="002029D1" w:rsidRDefault="002029D1" w:rsidP="001631E4">
            <w:pPr>
              <w:jc w:val="center"/>
              <w:rPr>
                <w:rFonts w:ascii="Arial" w:hAnsi="Arial" w:cs="Arial"/>
              </w:rPr>
            </w:pPr>
            <w:r w:rsidRPr="001631E4">
              <w:rPr>
                <w:rFonts w:ascii="Arial" w:hAnsi="Arial" w:cs="Arial"/>
              </w:rPr>
              <w:t>(for a period of 75 years)</w:t>
            </w:r>
          </w:p>
          <w:p w14:paraId="3429ED7B" w14:textId="77777777" w:rsidR="001631E4" w:rsidRPr="001631E4" w:rsidRDefault="001631E4" w:rsidP="001631E4">
            <w:pPr>
              <w:jc w:val="center"/>
              <w:rPr>
                <w:rFonts w:ascii="Arial" w:hAnsi="Arial" w:cs="Arial"/>
              </w:rPr>
            </w:pPr>
          </w:p>
          <w:p w14:paraId="6336D671" w14:textId="0707AA87" w:rsidR="002029D1" w:rsidRPr="001631E4" w:rsidRDefault="002029D1" w:rsidP="001631E4">
            <w:pPr>
              <w:jc w:val="center"/>
              <w:rPr>
                <w:rFonts w:ascii="Arial" w:eastAsia="Times New Roman" w:hAnsi="Arial" w:cs="Arial"/>
                <w:kern w:val="0"/>
                <w14:ligatures w14:val="none"/>
              </w:rPr>
            </w:pPr>
            <w:r w:rsidRPr="001631E4">
              <w:rPr>
                <w:rFonts w:ascii="Arial" w:eastAsia="Times New Roman" w:hAnsi="Arial" w:cs="Arial"/>
                <w:kern w:val="0"/>
                <w14:ligatures w14:val="none"/>
              </w:rPr>
              <w:t>The purchase of burial and memorial rights:-</w:t>
            </w:r>
          </w:p>
          <w:p w14:paraId="49CD913B" w14:textId="77777777" w:rsidR="002029D1" w:rsidRPr="002029D1" w:rsidRDefault="002029D1" w:rsidP="002029D1">
            <w:pPr>
              <w:rPr>
                <w:rFonts w:ascii="Arial" w:eastAsia="Times New Roman" w:hAnsi="Arial" w:cs="Arial"/>
                <w:kern w:val="0"/>
                <w:sz w:val="24"/>
                <w:szCs w:val="24"/>
                <w14:ligatures w14:val="none"/>
              </w:rPr>
            </w:pPr>
          </w:p>
          <w:p w14:paraId="6E4958A7" w14:textId="74D79328" w:rsidR="002029D1" w:rsidRPr="001631E4" w:rsidRDefault="002029D1" w:rsidP="002029D1">
            <w:pPr>
              <w:numPr>
                <w:ilvl w:val="0"/>
                <w:numId w:val="2"/>
              </w:numPr>
              <w:rPr>
                <w:rFonts w:ascii="Arial" w:eastAsia="Times New Roman" w:hAnsi="Arial" w:cs="Arial"/>
                <w:kern w:val="0"/>
                <w14:ligatures w14:val="none"/>
              </w:rPr>
            </w:pPr>
            <w:r w:rsidRPr="001631E4">
              <w:rPr>
                <w:rFonts w:ascii="Arial" w:eastAsia="Times New Roman" w:hAnsi="Arial" w:cs="Arial"/>
                <w:kern w:val="0"/>
                <w14:ligatures w14:val="none"/>
              </w:rPr>
              <w:t>In the remainder of the cemetery</w:t>
            </w:r>
            <w:r w:rsidR="009D2225" w:rsidRPr="001631E4">
              <w:rPr>
                <w:rFonts w:ascii="Arial" w:eastAsia="Times New Roman" w:hAnsi="Arial" w:cs="Arial"/>
                <w:kern w:val="0"/>
                <w14:ligatures w14:val="none"/>
              </w:rPr>
              <w:t xml:space="preserve"> (single depth common)</w:t>
            </w:r>
          </w:p>
          <w:p w14:paraId="23FE4BFC" w14:textId="6F9FFC64" w:rsidR="009D2225" w:rsidRPr="001631E4" w:rsidRDefault="009D2225" w:rsidP="002029D1">
            <w:pPr>
              <w:numPr>
                <w:ilvl w:val="0"/>
                <w:numId w:val="2"/>
              </w:numPr>
              <w:rPr>
                <w:rFonts w:ascii="Arial" w:eastAsia="Times New Roman" w:hAnsi="Arial" w:cs="Arial"/>
                <w:kern w:val="0"/>
                <w14:ligatures w14:val="none"/>
              </w:rPr>
            </w:pPr>
            <w:r w:rsidRPr="001631E4">
              <w:rPr>
                <w:rFonts w:ascii="Arial" w:eastAsia="Times New Roman" w:hAnsi="Arial" w:cs="Arial"/>
                <w:kern w:val="0"/>
                <w14:ligatures w14:val="none"/>
              </w:rPr>
              <w:t>Double Depth Grave (common or otherwise)</w:t>
            </w:r>
          </w:p>
          <w:p w14:paraId="0EDADECE" w14:textId="77777777" w:rsidR="002029D1" w:rsidRPr="001631E4" w:rsidRDefault="002029D1" w:rsidP="002029D1">
            <w:pPr>
              <w:numPr>
                <w:ilvl w:val="0"/>
                <w:numId w:val="2"/>
              </w:numPr>
              <w:rPr>
                <w:rFonts w:ascii="Arial" w:eastAsia="Times New Roman" w:hAnsi="Arial" w:cs="Arial"/>
                <w:kern w:val="0"/>
                <w14:ligatures w14:val="none"/>
              </w:rPr>
            </w:pPr>
            <w:r w:rsidRPr="001631E4">
              <w:rPr>
                <w:rFonts w:ascii="Arial" w:eastAsia="Times New Roman" w:hAnsi="Arial" w:cs="Arial"/>
                <w:kern w:val="0"/>
                <w14:ligatures w14:val="none"/>
              </w:rPr>
              <w:t>Grave for cremated remains only</w:t>
            </w:r>
          </w:p>
          <w:p w14:paraId="7DA23A1B" w14:textId="77777777" w:rsidR="002029D1" w:rsidRDefault="002029D1" w:rsidP="002029D1">
            <w:pPr>
              <w:numPr>
                <w:ilvl w:val="0"/>
                <w:numId w:val="2"/>
              </w:numPr>
              <w:rPr>
                <w:rFonts w:ascii="Arial" w:eastAsia="Times New Roman" w:hAnsi="Arial" w:cs="Arial"/>
                <w:kern w:val="0"/>
                <w14:ligatures w14:val="none"/>
              </w:rPr>
            </w:pPr>
            <w:r w:rsidRPr="001631E4">
              <w:rPr>
                <w:rFonts w:ascii="Arial" w:eastAsia="Times New Roman" w:hAnsi="Arial" w:cs="Arial"/>
                <w:kern w:val="0"/>
                <w14:ligatures w14:val="none"/>
              </w:rPr>
              <w:t>Family grave for cremated remains only - up to 6 sets</w:t>
            </w:r>
          </w:p>
          <w:p w14:paraId="5DE20334" w14:textId="506327EE" w:rsidR="003915E4" w:rsidRDefault="003915E4" w:rsidP="002029D1">
            <w:pPr>
              <w:numPr>
                <w:ilvl w:val="0"/>
                <w:numId w:val="2"/>
              </w:numPr>
              <w:rPr>
                <w:rFonts w:ascii="Arial" w:eastAsia="Times New Roman" w:hAnsi="Arial" w:cs="Arial"/>
                <w:kern w:val="0"/>
                <w14:ligatures w14:val="none"/>
              </w:rPr>
            </w:pPr>
            <w:r>
              <w:rPr>
                <w:rFonts w:ascii="Arial" w:eastAsia="Times New Roman" w:hAnsi="Arial" w:cs="Arial"/>
                <w:kern w:val="0"/>
                <w14:ligatures w14:val="none"/>
              </w:rPr>
              <w:t>Full Burial Exhumation</w:t>
            </w:r>
          </w:p>
          <w:p w14:paraId="2D1D41B8" w14:textId="4CAEBC09" w:rsidR="003915E4" w:rsidRPr="001631E4" w:rsidRDefault="003915E4" w:rsidP="002029D1">
            <w:pPr>
              <w:numPr>
                <w:ilvl w:val="0"/>
                <w:numId w:val="2"/>
              </w:numPr>
              <w:rPr>
                <w:rFonts w:ascii="Arial" w:eastAsia="Times New Roman" w:hAnsi="Arial" w:cs="Arial"/>
                <w:kern w:val="0"/>
                <w14:ligatures w14:val="none"/>
              </w:rPr>
            </w:pPr>
            <w:r>
              <w:rPr>
                <w:rFonts w:ascii="Arial" w:eastAsia="Times New Roman" w:hAnsi="Arial" w:cs="Arial"/>
                <w:kern w:val="0"/>
                <w14:ligatures w14:val="none"/>
              </w:rPr>
              <w:t>Cremated Remains</w:t>
            </w:r>
          </w:p>
          <w:p w14:paraId="7919EBFF" w14:textId="77777777" w:rsidR="002029D1" w:rsidRDefault="002029D1" w:rsidP="002029D1">
            <w:pPr>
              <w:jc w:val="center"/>
              <w:rPr>
                <w:rFonts w:ascii="Arial" w:eastAsia="Times New Roman" w:hAnsi="Arial" w:cs="Arial"/>
                <w:kern w:val="0"/>
                <w:sz w:val="24"/>
                <w:szCs w:val="24"/>
                <w14:ligatures w14:val="none"/>
              </w:rPr>
            </w:pPr>
          </w:p>
          <w:p w14:paraId="6E5ACA2C" w14:textId="77777777" w:rsidR="0004325E" w:rsidRDefault="0004325E" w:rsidP="002029D1">
            <w:pPr>
              <w:jc w:val="center"/>
              <w:rPr>
                <w:rFonts w:ascii="Arial" w:eastAsia="Times New Roman" w:hAnsi="Arial" w:cs="Arial"/>
                <w:kern w:val="0"/>
                <w:sz w:val="24"/>
                <w:szCs w:val="24"/>
                <w14:ligatures w14:val="none"/>
              </w:rPr>
            </w:pPr>
          </w:p>
          <w:p w14:paraId="09197F14" w14:textId="77777777" w:rsidR="001631E4" w:rsidRPr="00E77700" w:rsidRDefault="001631E4" w:rsidP="002029D1">
            <w:pPr>
              <w:jc w:val="center"/>
              <w:rPr>
                <w:rFonts w:ascii="Arial" w:eastAsia="Times New Roman" w:hAnsi="Arial" w:cs="Arial"/>
                <w:kern w:val="0"/>
                <w:sz w:val="24"/>
                <w:szCs w:val="24"/>
                <w14:ligatures w14:val="none"/>
              </w:rPr>
            </w:pPr>
          </w:p>
        </w:tc>
        <w:tc>
          <w:tcPr>
            <w:tcW w:w="951" w:type="dxa"/>
          </w:tcPr>
          <w:p w14:paraId="2F9F805D" w14:textId="77777777" w:rsidR="002029D1" w:rsidRPr="00D74F64" w:rsidRDefault="002029D1" w:rsidP="002029D1">
            <w:pPr>
              <w:jc w:val="center"/>
              <w:rPr>
                <w:rFonts w:ascii="Arial" w:eastAsia="Times New Roman" w:hAnsi="Arial" w:cs="Arial"/>
                <w:i/>
                <w:iCs/>
                <w:kern w:val="0"/>
                <w:sz w:val="24"/>
                <w:szCs w:val="24"/>
                <w14:ligatures w14:val="none"/>
              </w:rPr>
            </w:pPr>
          </w:p>
          <w:p w14:paraId="110D0C59" w14:textId="77777777" w:rsidR="00676887" w:rsidRPr="00D74F64" w:rsidRDefault="00676887" w:rsidP="002029D1">
            <w:pPr>
              <w:jc w:val="center"/>
              <w:rPr>
                <w:rFonts w:ascii="Arial" w:eastAsia="Times New Roman" w:hAnsi="Arial" w:cs="Arial"/>
                <w:i/>
                <w:iCs/>
                <w:kern w:val="0"/>
                <w:sz w:val="24"/>
                <w:szCs w:val="24"/>
                <w14:ligatures w14:val="none"/>
              </w:rPr>
            </w:pPr>
          </w:p>
          <w:p w14:paraId="4950F089" w14:textId="77777777" w:rsidR="00676887" w:rsidRPr="00D74F64" w:rsidRDefault="00676887" w:rsidP="002029D1">
            <w:pPr>
              <w:jc w:val="center"/>
              <w:rPr>
                <w:rFonts w:ascii="Arial" w:eastAsia="Times New Roman" w:hAnsi="Arial" w:cs="Arial"/>
                <w:i/>
                <w:iCs/>
                <w:kern w:val="0"/>
                <w:sz w:val="24"/>
                <w:szCs w:val="24"/>
                <w14:ligatures w14:val="none"/>
              </w:rPr>
            </w:pPr>
          </w:p>
          <w:p w14:paraId="33671342" w14:textId="77777777" w:rsidR="00D74F64" w:rsidRDefault="00D74F64" w:rsidP="00D74F64">
            <w:pPr>
              <w:rPr>
                <w:rFonts w:ascii="Arial" w:eastAsia="Times New Roman" w:hAnsi="Arial" w:cs="Arial"/>
                <w:i/>
                <w:iCs/>
                <w:kern w:val="0"/>
                <w:sz w:val="24"/>
                <w:szCs w:val="24"/>
                <w14:ligatures w14:val="none"/>
              </w:rPr>
            </w:pPr>
          </w:p>
          <w:p w14:paraId="592228B5" w14:textId="77777777" w:rsidR="00D3094C" w:rsidRPr="00D74F64" w:rsidRDefault="00D3094C" w:rsidP="00D74F64">
            <w:pPr>
              <w:rPr>
                <w:rFonts w:ascii="Arial" w:eastAsia="Times New Roman" w:hAnsi="Arial" w:cs="Arial"/>
                <w:i/>
                <w:iCs/>
                <w:kern w:val="0"/>
                <w:sz w:val="24"/>
                <w:szCs w:val="24"/>
                <w14:ligatures w14:val="none"/>
              </w:rPr>
            </w:pPr>
          </w:p>
          <w:p w14:paraId="75C9C6CE" w14:textId="77777777" w:rsidR="00254C8D" w:rsidRDefault="00254C8D" w:rsidP="00D74F64">
            <w:pPr>
              <w:rPr>
                <w:rFonts w:ascii="Arial" w:eastAsia="Times New Roman" w:hAnsi="Arial" w:cs="Arial"/>
                <w:i/>
                <w:iCs/>
                <w:kern w:val="0"/>
                <w:sz w:val="24"/>
                <w:szCs w:val="24"/>
                <w14:ligatures w14:val="none"/>
              </w:rPr>
            </w:pPr>
          </w:p>
          <w:p w14:paraId="16A6EF04" w14:textId="2A8059B8" w:rsidR="00676887" w:rsidRPr="00BE5763" w:rsidRDefault="00676887" w:rsidP="00D74F64">
            <w:pPr>
              <w:rPr>
                <w:rFonts w:ascii="Arial" w:eastAsia="Times New Roman" w:hAnsi="Arial" w:cs="Arial"/>
                <w:kern w:val="0"/>
                <w14:ligatures w14:val="none"/>
              </w:rPr>
            </w:pPr>
            <w:r w:rsidRPr="00BE5763">
              <w:rPr>
                <w:rFonts w:ascii="Arial" w:eastAsia="Times New Roman" w:hAnsi="Arial" w:cs="Arial"/>
                <w:kern w:val="0"/>
                <w14:ligatures w14:val="none"/>
              </w:rPr>
              <w:t>£9</w:t>
            </w:r>
            <w:r w:rsidR="001631E4" w:rsidRPr="00BE5763">
              <w:rPr>
                <w:rFonts w:ascii="Arial" w:eastAsia="Times New Roman" w:hAnsi="Arial" w:cs="Arial"/>
                <w:kern w:val="0"/>
                <w14:ligatures w14:val="none"/>
              </w:rPr>
              <w:t>48</w:t>
            </w:r>
          </w:p>
          <w:p w14:paraId="5D7DEA7F" w14:textId="04289118" w:rsidR="009D2225" w:rsidRPr="00BE5763" w:rsidRDefault="009D2225" w:rsidP="00D74F64">
            <w:pPr>
              <w:rPr>
                <w:rFonts w:ascii="Arial" w:eastAsia="Times New Roman" w:hAnsi="Arial" w:cs="Arial"/>
                <w:kern w:val="0"/>
                <w14:ligatures w14:val="none"/>
              </w:rPr>
            </w:pPr>
            <w:r w:rsidRPr="00BE5763">
              <w:rPr>
                <w:rFonts w:ascii="Arial" w:eastAsia="Times New Roman" w:hAnsi="Arial" w:cs="Arial"/>
                <w:kern w:val="0"/>
                <w14:ligatures w14:val="none"/>
              </w:rPr>
              <w:t>£18</w:t>
            </w:r>
            <w:r w:rsidR="001631E4" w:rsidRPr="00BE5763">
              <w:rPr>
                <w:rFonts w:ascii="Arial" w:eastAsia="Times New Roman" w:hAnsi="Arial" w:cs="Arial"/>
                <w:kern w:val="0"/>
                <w14:ligatures w14:val="none"/>
              </w:rPr>
              <w:t>95</w:t>
            </w:r>
          </w:p>
          <w:p w14:paraId="6DA077FE" w14:textId="303EE3DD" w:rsidR="00676887" w:rsidRPr="00BE5763" w:rsidRDefault="00676887" w:rsidP="00D74F64">
            <w:pPr>
              <w:rPr>
                <w:rFonts w:ascii="Arial" w:eastAsia="Times New Roman" w:hAnsi="Arial" w:cs="Arial"/>
                <w:kern w:val="0"/>
                <w14:ligatures w14:val="none"/>
              </w:rPr>
            </w:pPr>
            <w:r w:rsidRPr="00BE5763">
              <w:rPr>
                <w:rFonts w:ascii="Arial" w:eastAsia="Times New Roman" w:hAnsi="Arial" w:cs="Arial"/>
                <w:kern w:val="0"/>
                <w14:ligatures w14:val="none"/>
              </w:rPr>
              <w:t>£5</w:t>
            </w:r>
            <w:r w:rsidR="001631E4" w:rsidRPr="00BE5763">
              <w:rPr>
                <w:rFonts w:ascii="Arial" w:eastAsia="Times New Roman" w:hAnsi="Arial" w:cs="Arial"/>
                <w:kern w:val="0"/>
                <w14:ligatures w14:val="none"/>
              </w:rPr>
              <w:t>71</w:t>
            </w:r>
          </w:p>
          <w:p w14:paraId="1AC3F0CD" w14:textId="77777777" w:rsidR="00676887" w:rsidRPr="00BE5763" w:rsidRDefault="00676887" w:rsidP="00D74F64">
            <w:pPr>
              <w:rPr>
                <w:rFonts w:ascii="Arial" w:eastAsia="Times New Roman" w:hAnsi="Arial" w:cs="Arial"/>
                <w:kern w:val="0"/>
                <w14:ligatures w14:val="none"/>
              </w:rPr>
            </w:pPr>
            <w:r w:rsidRPr="00BE5763">
              <w:rPr>
                <w:rFonts w:ascii="Arial" w:eastAsia="Times New Roman" w:hAnsi="Arial" w:cs="Arial"/>
                <w:kern w:val="0"/>
                <w14:ligatures w14:val="none"/>
              </w:rPr>
              <w:t>£9</w:t>
            </w:r>
            <w:r w:rsidR="001631E4" w:rsidRPr="00BE5763">
              <w:rPr>
                <w:rFonts w:ascii="Arial" w:eastAsia="Times New Roman" w:hAnsi="Arial" w:cs="Arial"/>
                <w:kern w:val="0"/>
                <w14:ligatures w14:val="none"/>
              </w:rPr>
              <w:t>48</w:t>
            </w:r>
          </w:p>
          <w:p w14:paraId="02002413" w14:textId="77777777" w:rsidR="003915E4" w:rsidRPr="00BE5763" w:rsidRDefault="003915E4" w:rsidP="00D74F64">
            <w:pPr>
              <w:rPr>
                <w:rFonts w:ascii="Arial" w:eastAsia="Times New Roman" w:hAnsi="Arial" w:cs="Arial"/>
                <w:kern w:val="0"/>
                <w14:ligatures w14:val="none"/>
              </w:rPr>
            </w:pPr>
            <w:r w:rsidRPr="00BE5763">
              <w:rPr>
                <w:rFonts w:ascii="Arial" w:eastAsia="Times New Roman" w:hAnsi="Arial" w:cs="Arial"/>
                <w:kern w:val="0"/>
                <w14:ligatures w14:val="none"/>
              </w:rPr>
              <w:t>£4900</w:t>
            </w:r>
          </w:p>
          <w:p w14:paraId="322CD91D" w14:textId="261D7134" w:rsidR="003915E4" w:rsidRPr="003915E4" w:rsidRDefault="003915E4" w:rsidP="00D74F64">
            <w:pPr>
              <w:rPr>
                <w:rFonts w:ascii="Arial" w:eastAsia="Times New Roman" w:hAnsi="Arial" w:cs="Arial"/>
                <w:i/>
                <w:iCs/>
                <w:kern w:val="0"/>
                <w14:ligatures w14:val="none"/>
              </w:rPr>
            </w:pPr>
            <w:r w:rsidRPr="00BE5763">
              <w:rPr>
                <w:rFonts w:ascii="Arial" w:eastAsia="Times New Roman" w:hAnsi="Arial" w:cs="Arial"/>
                <w:kern w:val="0"/>
                <w14:ligatures w14:val="none"/>
              </w:rPr>
              <w:t>£350</w:t>
            </w:r>
          </w:p>
        </w:tc>
      </w:tr>
      <w:tr w:rsidR="002029D1" w14:paraId="31F9DC2A" w14:textId="77777777" w:rsidTr="00D74F64">
        <w:tc>
          <w:tcPr>
            <w:tcW w:w="8065" w:type="dxa"/>
          </w:tcPr>
          <w:p w14:paraId="201186D9" w14:textId="3AEC9BF3" w:rsidR="002029D1" w:rsidRPr="0004325E" w:rsidRDefault="0004325E" w:rsidP="0004325E">
            <w:pPr>
              <w:jc w:val="center"/>
              <w:rPr>
                <w:rFonts w:ascii="Arial" w:eastAsia="Times New Roman" w:hAnsi="Arial" w:cs="Arial"/>
                <w:bCs/>
                <w:i/>
                <w:iCs/>
                <w:kern w:val="0"/>
                <w:sz w:val="24"/>
                <w:szCs w:val="24"/>
                <w14:ligatures w14:val="none"/>
              </w:rPr>
            </w:pPr>
            <w:r>
              <w:rPr>
                <w:rFonts w:ascii="Arial" w:eastAsia="Times New Roman" w:hAnsi="Arial" w:cs="Arial"/>
                <w:b/>
                <w:i/>
                <w:iCs/>
                <w:kern w:val="0"/>
                <w:sz w:val="24"/>
                <w:szCs w:val="24"/>
                <w14:ligatures w14:val="none"/>
              </w:rPr>
              <w:t xml:space="preserve">                                                                                                                 </w:t>
            </w:r>
            <w:r w:rsidR="002029D1" w:rsidRPr="0004325E">
              <w:rPr>
                <w:rFonts w:ascii="Arial" w:eastAsia="Times New Roman" w:hAnsi="Arial" w:cs="Arial"/>
                <w:bCs/>
                <w:i/>
                <w:iCs/>
                <w:kern w:val="0"/>
                <w:sz w:val="24"/>
                <w:szCs w:val="24"/>
                <w14:ligatures w14:val="none"/>
              </w:rPr>
              <w:t>MEMORIAL APPROVAL FEES</w:t>
            </w:r>
          </w:p>
          <w:p w14:paraId="5B6EFECF" w14:textId="77777777" w:rsidR="002029D1" w:rsidRPr="002029D1" w:rsidRDefault="002029D1" w:rsidP="002029D1">
            <w:pPr>
              <w:rPr>
                <w:rFonts w:ascii="Arial" w:eastAsia="Times New Roman" w:hAnsi="Arial" w:cs="Arial"/>
                <w:kern w:val="0"/>
                <w:sz w:val="16"/>
                <w:szCs w:val="16"/>
                <w14:ligatures w14:val="none"/>
              </w:rPr>
            </w:pPr>
          </w:p>
          <w:p w14:paraId="78B6CFB3" w14:textId="77777777" w:rsidR="002029D1" w:rsidRDefault="002029D1" w:rsidP="002029D1">
            <w:pPr>
              <w:jc w:val="center"/>
              <w:rPr>
                <w:rFonts w:ascii="Arial" w:eastAsia="Times New Roman" w:hAnsi="Arial" w:cs="Arial"/>
                <w:kern w:val="0"/>
                <w14:ligatures w14:val="none"/>
              </w:rPr>
            </w:pPr>
            <w:r w:rsidRPr="002029D1">
              <w:rPr>
                <w:rFonts w:ascii="Arial" w:eastAsia="Times New Roman" w:hAnsi="Arial" w:cs="Arial"/>
                <w:kern w:val="0"/>
                <w14:ligatures w14:val="none"/>
              </w:rPr>
              <w:t>(applicable for Parishioner and Non-Parishioner)</w:t>
            </w:r>
          </w:p>
          <w:p w14:paraId="0F74AB9E" w14:textId="77777777" w:rsidR="002029D1" w:rsidRDefault="002029D1" w:rsidP="002029D1">
            <w:pPr>
              <w:jc w:val="center"/>
              <w:rPr>
                <w:rFonts w:ascii="Arial" w:eastAsia="Times New Roman" w:hAnsi="Arial" w:cs="Arial"/>
                <w:kern w:val="0"/>
                <w14:ligatures w14:val="none"/>
              </w:rPr>
            </w:pPr>
          </w:p>
          <w:p w14:paraId="07B245B3" w14:textId="62AEF2A4"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a memorial</w:t>
            </w:r>
          </w:p>
          <w:p w14:paraId="5D288D29" w14:textId="6C9F5C83"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Additional inscription to existing memorial</w:t>
            </w:r>
          </w:p>
          <w:p w14:paraId="77BC5361" w14:textId="77777777"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a flat tablet</w:t>
            </w:r>
          </w:p>
          <w:p w14:paraId="0ED7A940" w14:textId="77777777"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a ledger to cover grave</w:t>
            </w:r>
          </w:p>
          <w:p w14:paraId="0284BD38" w14:textId="77777777"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a vase</w:t>
            </w:r>
          </w:p>
          <w:p w14:paraId="395BACF7" w14:textId="77777777" w:rsidR="00012FA7" w:rsidRPr="00BD1FC9"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a vase extra to a headstone</w:t>
            </w:r>
          </w:p>
          <w:p w14:paraId="0D074C3D" w14:textId="546A4E8A" w:rsidR="00012FA7"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of kerbing</w:t>
            </w:r>
            <w:r w:rsidR="001A65E8">
              <w:rPr>
                <w:rFonts w:ascii="Arial" w:eastAsia="Times New Roman" w:hAnsi="Arial" w:cs="Arial"/>
                <w:kern w:val="0"/>
                <w14:ligatures w14:val="none"/>
              </w:rPr>
              <w:t xml:space="preserve">  (Single Plot)</w:t>
            </w:r>
          </w:p>
          <w:p w14:paraId="3DC48C69" w14:textId="0421CFA1" w:rsidR="001A65E8" w:rsidRPr="00BD1FC9" w:rsidRDefault="001A65E8" w:rsidP="001A65E8">
            <w:pPr>
              <w:ind w:left="787"/>
              <w:rPr>
                <w:rFonts w:ascii="Arial" w:eastAsia="Times New Roman" w:hAnsi="Arial" w:cs="Arial"/>
                <w:kern w:val="0"/>
                <w14:ligatures w14:val="none"/>
              </w:rPr>
            </w:pPr>
            <w:r>
              <w:rPr>
                <w:rFonts w:ascii="Arial" w:eastAsia="Times New Roman" w:hAnsi="Arial" w:cs="Arial"/>
                <w:kern w:val="0"/>
                <w14:ligatures w14:val="none"/>
              </w:rPr>
              <w:t xml:space="preserve">                                                   (Double Plot)</w:t>
            </w:r>
          </w:p>
          <w:p w14:paraId="020199C8" w14:textId="4F0E90C1" w:rsidR="002029D1" w:rsidRDefault="00012FA7" w:rsidP="00BD1FC9">
            <w:pPr>
              <w:numPr>
                <w:ilvl w:val="0"/>
                <w:numId w:val="3"/>
              </w:numPr>
              <w:rPr>
                <w:rFonts w:ascii="Arial" w:eastAsia="Times New Roman" w:hAnsi="Arial" w:cs="Arial"/>
                <w:kern w:val="0"/>
                <w14:ligatures w14:val="none"/>
              </w:rPr>
            </w:pPr>
            <w:r w:rsidRPr="00BD1FC9">
              <w:rPr>
                <w:rFonts w:ascii="Arial" w:eastAsia="Times New Roman" w:hAnsi="Arial" w:cs="Arial"/>
                <w:kern w:val="0"/>
                <w14:ligatures w14:val="none"/>
              </w:rPr>
              <w:t>For the right to erect kerbing and  headstone</w:t>
            </w:r>
            <w:r w:rsidR="001A65E8">
              <w:rPr>
                <w:rFonts w:ascii="Arial" w:eastAsia="Times New Roman" w:hAnsi="Arial" w:cs="Arial"/>
                <w:kern w:val="0"/>
                <w14:ligatures w14:val="none"/>
              </w:rPr>
              <w:t xml:space="preserve"> (Single Plot)</w:t>
            </w:r>
          </w:p>
          <w:p w14:paraId="60EF8CBB" w14:textId="2E114A56" w:rsidR="001A65E8" w:rsidRDefault="001A65E8" w:rsidP="001A65E8">
            <w:pPr>
              <w:ind w:left="787"/>
              <w:rPr>
                <w:rFonts w:ascii="Arial" w:eastAsia="Times New Roman" w:hAnsi="Arial" w:cs="Arial"/>
                <w:kern w:val="0"/>
                <w14:ligatures w14:val="none"/>
              </w:rPr>
            </w:pPr>
            <w:r>
              <w:rPr>
                <w:rFonts w:ascii="Arial" w:eastAsia="Times New Roman" w:hAnsi="Arial" w:cs="Arial"/>
                <w:kern w:val="0"/>
                <w14:ligatures w14:val="none"/>
              </w:rPr>
              <w:t xml:space="preserve">                                                                        (Double Plot)</w:t>
            </w:r>
          </w:p>
          <w:p w14:paraId="014B5023" w14:textId="4E115484" w:rsidR="005A6542" w:rsidRPr="005A6542" w:rsidRDefault="005A6542" w:rsidP="005A6542">
            <w:pPr>
              <w:pStyle w:val="ListParagraph"/>
              <w:numPr>
                <w:ilvl w:val="0"/>
                <w:numId w:val="7"/>
              </w:numPr>
              <w:spacing w:line="276" w:lineRule="auto"/>
              <w:rPr>
                <w:rFonts w:ascii="Arial" w:eastAsia="Aptos" w:hAnsi="Arial" w:cs="Arial"/>
              </w:rPr>
            </w:pPr>
            <w:r w:rsidRPr="005A6542">
              <w:rPr>
                <w:rFonts w:ascii="Arial" w:eastAsia="Aptos" w:hAnsi="Arial" w:cs="Arial"/>
              </w:rPr>
              <w:t xml:space="preserve">Additional Slab or ledger </w:t>
            </w:r>
          </w:p>
          <w:p w14:paraId="451048EA" w14:textId="77777777" w:rsidR="005A6542" w:rsidRPr="00BD1FC9" w:rsidRDefault="005A6542" w:rsidP="001A65E8">
            <w:pPr>
              <w:ind w:left="787"/>
              <w:rPr>
                <w:rFonts w:ascii="Arial" w:eastAsia="Times New Roman" w:hAnsi="Arial" w:cs="Arial"/>
                <w:kern w:val="0"/>
                <w14:ligatures w14:val="none"/>
              </w:rPr>
            </w:pPr>
          </w:p>
          <w:p w14:paraId="36EECB6C" w14:textId="77777777" w:rsidR="002029D1" w:rsidRDefault="002029D1" w:rsidP="002029D1">
            <w:pPr>
              <w:jc w:val="center"/>
              <w:rPr>
                <w:rFonts w:ascii="Arial" w:eastAsia="Times New Roman" w:hAnsi="Arial" w:cs="Arial"/>
                <w:kern w:val="0"/>
                <w14:ligatures w14:val="none"/>
              </w:rPr>
            </w:pPr>
          </w:p>
          <w:p w14:paraId="4C71FAF5" w14:textId="77777777" w:rsidR="002029D1" w:rsidRDefault="002029D1" w:rsidP="002029D1">
            <w:pPr>
              <w:jc w:val="center"/>
              <w:rPr>
                <w:rFonts w:ascii="Arial" w:eastAsia="Times New Roman" w:hAnsi="Arial" w:cs="Arial"/>
                <w:kern w:val="0"/>
                <w:sz w:val="24"/>
                <w:szCs w:val="24"/>
                <w14:ligatures w14:val="none"/>
              </w:rPr>
            </w:pPr>
          </w:p>
          <w:p w14:paraId="45779033" w14:textId="77777777" w:rsidR="009A6685" w:rsidRPr="00BD1FC9" w:rsidRDefault="009A6685" w:rsidP="00BD1FC9">
            <w:pPr>
              <w:jc w:val="center"/>
              <w:rPr>
                <w:rFonts w:ascii="Arial" w:eastAsia="Times New Roman" w:hAnsi="Arial" w:cs="Arial"/>
                <w:i/>
                <w:iCs/>
                <w:kern w:val="0"/>
                <w:sz w:val="24"/>
                <w:szCs w:val="24"/>
                <w14:ligatures w14:val="none"/>
              </w:rPr>
            </w:pPr>
            <w:r w:rsidRPr="00BD1FC9">
              <w:rPr>
                <w:rFonts w:ascii="Arial" w:eastAsia="Times New Roman" w:hAnsi="Arial" w:cs="Arial"/>
                <w:i/>
                <w:iCs/>
                <w:kern w:val="0"/>
                <w:sz w:val="24"/>
                <w:szCs w:val="24"/>
                <w14:ligatures w14:val="none"/>
              </w:rPr>
              <w:t>Transfer of Grave Ownership</w:t>
            </w:r>
          </w:p>
          <w:p w14:paraId="16E3C454" w14:textId="77777777" w:rsidR="009A6685" w:rsidRPr="009A6685" w:rsidRDefault="009A6685" w:rsidP="009A6685">
            <w:pPr>
              <w:rPr>
                <w:rFonts w:ascii="Arial" w:eastAsia="Times New Roman" w:hAnsi="Arial" w:cs="Arial"/>
                <w:b/>
                <w:bCs/>
                <w:kern w:val="0"/>
                <w:sz w:val="24"/>
                <w:szCs w:val="24"/>
                <w14:ligatures w14:val="none"/>
              </w:rPr>
            </w:pPr>
          </w:p>
          <w:p w14:paraId="3AEF8F27" w14:textId="77777777" w:rsidR="009A6685" w:rsidRPr="00BD1FC9" w:rsidRDefault="009A6685" w:rsidP="00BD1FC9">
            <w:pPr>
              <w:numPr>
                <w:ilvl w:val="0"/>
                <w:numId w:val="4"/>
              </w:numPr>
              <w:rPr>
                <w:rFonts w:ascii="Arial" w:eastAsia="Times New Roman" w:hAnsi="Arial" w:cs="Arial"/>
                <w:kern w:val="0"/>
                <w14:ligatures w14:val="none"/>
              </w:rPr>
            </w:pPr>
            <w:r w:rsidRPr="00BD1FC9">
              <w:rPr>
                <w:rFonts w:ascii="Arial" w:eastAsia="Times New Roman" w:hAnsi="Arial" w:cs="Arial"/>
                <w:kern w:val="0"/>
                <w14:ligatures w14:val="none"/>
              </w:rPr>
              <w:t>Simple Transfer based on production of a valid Grant of Probate / Letters of administration</w:t>
            </w:r>
          </w:p>
          <w:p w14:paraId="13538D55" w14:textId="77777777" w:rsidR="009A6685" w:rsidRPr="00BD1FC9" w:rsidRDefault="009A6685" w:rsidP="00BD1FC9">
            <w:pPr>
              <w:numPr>
                <w:ilvl w:val="0"/>
                <w:numId w:val="4"/>
              </w:numPr>
              <w:rPr>
                <w:rFonts w:ascii="Arial" w:eastAsia="Times New Roman" w:hAnsi="Arial" w:cs="Arial"/>
                <w:kern w:val="0"/>
                <w14:ligatures w14:val="none"/>
              </w:rPr>
            </w:pPr>
            <w:r w:rsidRPr="00BD1FC9">
              <w:rPr>
                <w:rFonts w:ascii="Arial" w:eastAsia="Times New Roman" w:hAnsi="Arial" w:cs="Arial"/>
                <w:kern w:val="0"/>
                <w14:ligatures w14:val="none"/>
              </w:rPr>
              <w:t>Transfer based on valid Will with preparation of Form of Renunciation &amp; Statutory Declaration</w:t>
            </w:r>
          </w:p>
          <w:p w14:paraId="0761B845" w14:textId="77777777" w:rsidR="009A6685" w:rsidRPr="00BD1FC9" w:rsidRDefault="009A6685" w:rsidP="00BD1FC9">
            <w:pPr>
              <w:numPr>
                <w:ilvl w:val="0"/>
                <w:numId w:val="4"/>
              </w:numPr>
              <w:rPr>
                <w:rFonts w:ascii="Arial" w:eastAsia="Times New Roman" w:hAnsi="Arial" w:cs="Arial"/>
                <w:kern w:val="0"/>
                <w14:ligatures w14:val="none"/>
              </w:rPr>
            </w:pPr>
            <w:r w:rsidRPr="00BD1FC9">
              <w:rPr>
                <w:rFonts w:ascii="Arial" w:eastAsia="Times New Roman" w:hAnsi="Arial" w:cs="Arial"/>
                <w:kern w:val="0"/>
                <w14:ligatures w14:val="none"/>
              </w:rPr>
              <w:t>Transfer based on no will, determination of entitled persons, preparation of Form of Renunciation, Statutory Declaration and Form Assignment</w:t>
            </w:r>
          </w:p>
          <w:p w14:paraId="073F19EC" w14:textId="77777777" w:rsidR="00D74F64" w:rsidRDefault="00D74F64" w:rsidP="002029D1">
            <w:pPr>
              <w:jc w:val="center"/>
              <w:rPr>
                <w:rFonts w:ascii="Arial" w:eastAsia="Times New Roman" w:hAnsi="Arial" w:cs="Arial"/>
                <w:kern w:val="0"/>
                <w:sz w:val="24"/>
                <w:szCs w:val="24"/>
                <w14:ligatures w14:val="none"/>
              </w:rPr>
            </w:pPr>
          </w:p>
          <w:p w14:paraId="65F84222" w14:textId="4C322C15" w:rsidR="00D74F64" w:rsidRPr="00E77700" w:rsidRDefault="00D74F64" w:rsidP="002029D1">
            <w:pPr>
              <w:jc w:val="center"/>
              <w:rPr>
                <w:rFonts w:ascii="Arial" w:eastAsia="Times New Roman" w:hAnsi="Arial" w:cs="Arial"/>
                <w:kern w:val="0"/>
                <w:sz w:val="24"/>
                <w:szCs w:val="24"/>
                <w14:ligatures w14:val="none"/>
              </w:rPr>
            </w:pPr>
          </w:p>
        </w:tc>
        <w:tc>
          <w:tcPr>
            <w:tcW w:w="951" w:type="dxa"/>
          </w:tcPr>
          <w:p w14:paraId="45E9F044" w14:textId="77777777" w:rsidR="002029D1" w:rsidRPr="00D74F64" w:rsidRDefault="002029D1" w:rsidP="002029D1">
            <w:pPr>
              <w:jc w:val="center"/>
              <w:rPr>
                <w:rFonts w:ascii="Arial" w:eastAsia="Times New Roman" w:hAnsi="Arial" w:cs="Arial"/>
                <w:i/>
                <w:iCs/>
                <w:kern w:val="0"/>
                <w:sz w:val="24"/>
                <w:szCs w:val="24"/>
                <w14:ligatures w14:val="none"/>
              </w:rPr>
            </w:pPr>
          </w:p>
          <w:p w14:paraId="09BCCDF4" w14:textId="77777777" w:rsidR="00676887" w:rsidRPr="00D74F64" w:rsidRDefault="00676887" w:rsidP="002029D1">
            <w:pPr>
              <w:jc w:val="center"/>
              <w:rPr>
                <w:rFonts w:ascii="Arial" w:eastAsia="Times New Roman" w:hAnsi="Arial" w:cs="Arial"/>
                <w:i/>
                <w:iCs/>
                <w:kern w:val="0"/>
                <w:sz w:val="24"/>
                <w:szCs w:val="24"/>
                <w14:ligatures w14:val="none"/>
              </w:rPr>
            </w:pPr>
          </w:p>
          <w:p w14:paraId="4A87B855" w14:textId="77777777" w:rsidR="00676887" w:rsidRDefault="00676887" w:rsidP="002029D1">
            <w:pPr>
              <w:jc w:val="center"/>
              <w:rPr>
                <w:rFonts w:ascii="Arial" w:eastAsia="Times New Roman" w:hAnsi="Arial" w:cs="Arial"/>
                <w:i/>
                <w:iCs/>
                <w:kern w:val="0"/>
                <w:sz w:val="24"/>
                <w:szCs w:val="24"/>
                <w14:ligatures w14:val="none"/>
              </w:rPr>
            </w:pPr>
          </w:p>
          <w:p w14:paraId="16C11B59" w14:textId="77777777" w:rsidR="006325FF" w:rsidRPr="00D74F64" w:rsidRDefault="006325FF" w:rsidP="001A65E8">
            <w:pPr>
              <w:rPr>
                <w:rFonts w:ascii="Arial" w:eastAsia="Times New Roman" w:hAnsi="Arial" w:cs="Arial"/>
                <w:i/>
                <w:iCs/>
                <w:kern w:val="0"/>
                <w:sz w:val="24"/>
                <w:szCs w:val="24"/>
                <w14:ligatures w14:val="none"/>
              </w:rPr>
            </w:pPr>
          </w:p>
          <w:p w14:paraId="5417C281" w14:textId="7335C0AD"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£2</w:t>
            </w:r>
            <w:r w:rsidR="0004325E" w:rsidRPr="006325FF">
              <w:rPr>
                <w:rFonts w:ascii="Arial" w:eastAsia="Times New Roman" w:hAnsi="Arial" w:cs="Arial"/>
                <w:i/>
                <w:iCs/>
                <w:kern w:val="0"/>
                <w14:ligatures w14:val="none"/>
              </w:rPr>
              <w:t>80</w:t>
            </w:r>
          </w:p>
          <w:p w14:paraId="75440699" w14:textId="1C877AF5"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£8</w:t>
            </w:r>
            <w:r w:rsidR="0004325E" w:rsidRPr="006325FF">
              <w:rPr>
                <w:rFonts w:ascii="Arial" w:eastAsia="Times New Roman" w:hAnsi="Arial" w:cs="Arial"/>
                <w:i/>
                <w:iCs/>
                <w:kern w:val="0"/>
                <w14:ligatures w14:val="none"/>
              </w:rPr>
              <w:t>4</w:t>
            </w:r>
          </w:p>
          <w:p w14:paraId="701B41E4" w14:textId="459E1111"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£2</w:t>
            </w:r>
            <w:r w:rsidR="0004325E" w:rsidRPr="006325FF">
              <w:rPr>
                <w:rFonts w:ascii="Arial" w:eastAsia="Times New Roman" w:hAnsi="Arial" w:cs="Arial"/>
                <w:i/>
                <w:iCs/>
                <w:kern w:val="0"/>
                <w14:ligatures w14:val="none"/>
              </w:rPr>
              <w:t>8</w:t>
            </w:r>
            <w:r w:rsidRPr="006325FF">
              <w:rPr>
                <w:rFonts w:ascii="Arial" w:eastAsia="Times New Roman" w:hAnsi="Arial" w:cs="Arial"/>
                <w:i/>
                <w:iCs/>
                <w:kern w:val="0"/>
                <w14:ligatures w14:val="none"/>
              </w:rPr>
              <w:t>0</w:t>
            </w:r>
          </w:p>
          <w:p w14:paraId="2FD4A4A2" w14:textId="598BEC22"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£3</w:t>
            </w:r>
            <w:r w:rsidR="0004325E" w:rsidRPr="006325FF">
              <w:rPr>
                <w:rFonts w:ascii="Arial" w:eastAsia="Times New Roman" w:hAnsi="Arial" w:cs="Arial"/>
                <w:i/>
                <w:iCs/>
                <w:kern w:val="0"/>
                <w14:ligatures w14:val="none"/>
              </w:rPr>
              <w:t>38</w:t>
            </w:r>
          </w:p>
          <w:p w14:paraId="30F71A29" w14:textId="4D691F45"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£8</w:t>
            </w:r>
            <w:r w:rsidR="0004325E" w:rsidRPr="006325FF">
              <w:rPr>
                <w:rFonts w:ascii="Arial" w:eastAsia="Times New Roman" w:hAnsi="Arial" w:cs="Arial"/>
                <w:i/>
                <w:iCs/>
                <w:kern w:val="0"/>
                <w14:ligatures w14:val="none"/>
              </w:rPr>
              <w:t>4</w:t>
            </w:r>
          </w:p>
          <w:p w14:paraId="00A5F30D" w14:textId="6989ED0B"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£8</w:t>
            </w:r>
            <w:r w:rsidR="0004325E" w:rsidRPr="006325FF">
              <w:rPr>
                <w:rFonts w:ascii="Arial" w:eastAsia="Times New Roman" w:hAnsi="Arial" w:cs="Arial"/>
                <w:i/>
                <w:iCs/>
                <w:kern w:val="0"/>
                <w14:ligatures w14:val="none"/>
              </w:rPr>
              <w:t>4</w:t>
            </w:r>
          </w:p>
          <w:p w14:paraId="2DDF66B8" w14:textId="7C07A825"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£3</w:t>
            </w:r>
            <w:r w:rsidR="0004325E" w:rsidRPr="006325FF">
              <w:rPr>
                <w:rFonts w:ascii="Arial" w:eastAsia="Times New Roman" w:hAnsi="Arial" w:cs="Arial"/>
                <w:i/>
                <w:iCs/>
                <w:kern w:val="0"/>
                <w14:ligatures w14:val="none"/>
              </w:rPr>
              <w:t>38</w:t>
            </w:r>
          </w:p>
          <w:p w14:paraId="0FFA42C3" w14:textId="4D08923A" w:rsidR="001A65E8" w:rsidRPr="006325FF" w:rsidRDefault="001A65E8"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£676</w:t>
            </w:r>
          </w:p>
          <w:p w14:paraId="696FB97E" w14:textId="6D8D597D" w:rsidR="00676887" w:rsidRPr="006325FF" w:rsidRDefault="00676887"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£4</w:t>
            </w:r>
            <w:r w:rsidR="00BD1FC9" w:rsidRPr="006325FF">
              <w:rPr>
                <w:rFonts w:ascii="Arial" w:eastAsia="Times New Roman" w:hAnsi="Arial" w:cs="Arial"/>
                <w:i/>
                <w:iCs/>
                <w:kern w:val="0"/>
                <w14:ligatures w14:val="none"/>
              </w:rPr>
              <w:t>59</w:t>
            </w:r>
          </w:p>
          <w:p w14:paraId="78E54FBE" w14:textId="3ABCC9B9" w:rsidR="009A6685" w:rsidRPr="006325FF" w:rsidRDefault="001A65E8" w:rsidP="005A6542">
            <w:pPr>
              <w:jc w:val="center"/>
              <w:rPr>
                <w:rFonts w:ascii="Arial" w:eastAsia="Times New Roman" w:hAnsi="Arial" w:cs="Arial"/>
                <w:i/>
                <w:iCs/>
                <w:kern w:val="0"/>
                <w14:ligatures w14:val="none"/>
              </w:rPr>
            </w:pPr>
            <w:r w:rsidRPr="006325FF">
              <w:rPr>
                <w:rFonts w:ascii="Arial" w:eastAsia="Times New Roman" w:hAnsi="Arial" w:cs="Arial"/>
                <w:i/>
                <w:iCs/>
                <w:kern w:val="0"/>
                <w14:ligatures w14:val="none"/>
              </w:rPr>
              <w:t>£918</w:t>
            </w:r>
          </w:p>
          <w:p w14:paraId="4AF5EDBF" w14:textId="3C2035CD" w:rsidR="009A6685" w:rsidRDefault="005A6542" w:rsidP="005A6542">
            <w:pPr>
              <w:jc w:val="center"/>
              <w:rPr>
                <w:rFonts w:ascii="Arial" w:eastAsia="Times New Roman" w:hAnsi="Arial" w:cs="Arial"/>
                <w:i/>
                <w:iCs/>
                <w:kern w:val="0"/>
                <w:sz w:val="24"/>
                <w:szCs w:val="24"/>
                <w14:ligatures w14:val="none"/>
              </w:rPr>
            </w:pPr>
            <w:r w:rsidRPr="006325FF">
              <w:rPr>
                <w:rFonts w:ascii="Arial" w:eastAsia="Times New Roman" w:hAnsi="Arial" w:cs="Arial"/>
                <w:i/>
                <w:iCs/>
                <w:kern w:val="0"/>
                <w14:ligatures w14:val="none"/>
              </w:rPr>
              <w:t>£290</w:t>
            </w:r>
          </w:p>
          <w:p w14:paraId="5F1E2D63" w14:textId="77777777" w:rsidR="009A6685" w:rsidRDefault="009A6685" w:rsidP="005A6542">
            <w:pPr>
              <w:jc w:val="center"/>
              <w:rPr>
                <w:rFonts w:ascii="Arial" w:eastAsia="Times New Roman" w:hAnsi="Arial" w:cs="Arial"/>
                <w:i/>
                <w:iCs/>
                <w:kern w:val="0"/>
                <w:sz w:val="24"/>
                <w:szCs w:val="24"/>
                <w14:ligatures w14:val="none"/>
              </w:rPr>
            </w:pPr>
          </w:p>
          <w:p w14:paraId="72E33DA9" w14:textId="77777777" w:rsidR="00BD1FC9" w:rsidRDefault="00BD1FC9" w:rsidP="00D74F64">
            <w:pPr>
              <w:jc w:val="both"/>
              <w:rPr>
                <w:rFonts w:ascii="Arial" w:eastAsia="Times New Roman" w:hAnsi="Arial" w:cs="Arial"/>
                <w:i/>
                <w:iCs/>
                <w:kern w:val="0"/>
                <w:sz w:val="24"/>
                <w:szCs w:val="24"/>
                <w14:ligatures w14:val="none"/>
              </w:rPr>
            </w:pPr>
          </w:p>
          <w:p w14:paraId="1C23D5B9" w14:textId="77777777" w:rsidR="009A6685" w:rsidRDefault="009A6685" w:rsidP="00D74F64">
            <w:pPr>
              <w:jc w:val="both"/>
              <w:rPr>
                <w:rFonts w:ascii="Arial" w:eastAsia="Times New Roman" w:hAnsi="Arial" w:cs="Arial"/>
                <w:i/>
                <w:iCs/>
                <w:kern w:val="0"/>
                <w:sz w:val="24"/>
                <w:szCs w:val="24"/>
                <w14:ligatures w14:val="none"/>
              </w:rPr>
            </w:pPr>
          </w:p>
          <w:p w14:paraId="719394AE" w14:textId="77777777" w:rsidR="005A6542" w:rsidRDefault="005A6542" w:rsidP="00D74F64">
            <w:pPr>
              <w:jc w:val="both"/>
              <w:rPr>
                <w:rFonts w:ascii="Arial" w:eastAsia="Times New Roman" w:hAnsi="Arial" w:cs="Arial"/>
                <w:i/>
                <w:iCs/>
                <w:kern w:val="0"/>
                <w:sz w:val="24"/>
                <w:szCs w:val="24"/>
                <w14:ligatures w14:val="none"/>
              </w:rPr>
            </w:pPr>
          </w:p>
          <w:p w14:paraId="4F1933B9" w14:textId="77777777" w:rsidR="005A6542" w:rsidRDefault="005A6542" w:rsidP="00D74F64">
            <w:pPr>
              <w:jc w:val="both"/>
              <w:rPr>
                <w:rFonts w:ascii="Arial" w:eastAsia="Times New Roman" w:hAnsi="Arial" w:cs="Arial"/>
                <w:i/>
                <w:iCs/>
                <w:kern w:val="0"/>
                <w:sz w:val="24"/>
                <w:szCs w:val="24"/>
                <w14:ligatures w14:val="none"/>
              </w:rPr>
            </w:pPr>
          </w:p>
          <w:p w14:paraId="43B75162" w14:textId="77777777" w:rsidR="005A6542" w:rsidRDefault="005A6542" w:rsidP="00D74F64">
            <w:pPr>
              <w:jc w:val="both"/>
              <w:rPr>
                <w:rFonts w:ascii="Arial" w:eastAsia="Times New Roman" w:hAnsi="Arial" w:cs="Arial"/>
                <w:i/>
                <w:iCs/>
                <w:kern w:val="0"/>
                <w:sz w:val="24"/>
                <w:szCs w:val="24"/>
                <w14:ligatures w14:val="none"/>
              </w:rPr>
            </w:pPr>
          </w:p>
          <w:p w14:paraId="408F2DE9" w14:textId="60592D2A" w:rsidR="009A6685" w:rsidRPr="00BD1FC9" w:rsidRDefault="009A6685" w:rsidP="00C51CC6">
            <w:pPr>
              <w:jc w:val="center"/>
              <w:rPr>
                <w:rFonts w:ascii="Arial" w:eastAsia="Times New Roman" w:hAnsi="Arial" w:cs="Arial"/>
                <w:i/>
                <w:iCs/>
                <w:kern w:val="0"/>
                <w14:ligatures w14:val="none"/>
              </w:rPr>
            </w:pPr>
            <w:r w:rsidRPr="00BD1FC9">
              <w:rPr>
                <w:rFonts w:ascii="Arial" w:eastAsia="Times New Roman" w:hAnsi="Arial" w:cs="Arial"/>
                <w:i/>
                <w:iCs/>
                <w:kern w:val="0"/>
                <w14:ligatures w14:val="none"/>
              </w:rPr>
              <w:t>£6</w:t>
            </w:r>
            <w:r w:rsidR="00BD1FC9">
              <w:rPr>
                <w:rFonts w:ascii="Arial" w:eastAsia="Times New Roman" w:hAnsi="Arial" w:cs="Arial"/>
                <w:i/>
                <w:iCs/>
                <w:kern w:val="0"/>
                <w14:ligatures w14:val="none"/>
              </w:rPr>
              <w:t>7.50</w:t>
            </w:r>
          </w:p>
          <w:p w14:paraId="0C799599" w14:textId="77777777" w:rsidR="009A6685" w:rsidRPr="00BD1FC9" w:rsidRDefault="009A6685" w:rsidP="00C51CC6">
            <w:pPr>
              <w:jc w:val="center"/>
              <w:rPr>
                <w:rFonts w:ascii="Arial" w:eastAsia="Times New Roman" w:hAnsi="Arial" w:cs="Arial"/>
                <w:i/>
                <w:iCs/>
                <w:kern w:val="0"/>
                <w14:ligatures w14:val="none"/>
              </w:rPr>
            </w:pPr>
          </w:p>
          <w:p w14:paraId="2092286E" w14:textId="58BD4B5F" w:rsidR="009A6685" w:rsidRPr="00BD1FC9" w:rsidRDefault="009A6685" w:rsidP="00C51CC6">
            <w:pPr>
              <w:jc w:val="center"/>
              <w:rPr>
                <w:rFonts w:ascii="Arial" w:eastAsia="Times New Roman" w:hAnsi="Arial" w:cs="Arial"/>
                <w:i/>
                <w:iCs/>
                <w:kern w:val="0"/>
                <w14:ligatures w14:val="none"/>
              </w:rPr>
            </w:pPr>
            <w:r w:rsidRPr="00BD1FC9">
              <w:rPr>
                <w:rFonts w:ascii="Arial" w:eastAsia="Times New Roman" w:hAnsi="Arial" w:cs="Arial"/>
                <w:i/>
                <w:iCs/>
                <w:kern w:val="0"/>
                <w14:ligatures w14:val="none"/>
              </w:rPr>
              <w:t>£8</w:t>
            </w:r>
            <w:r w:rsidR="00BD1FC9">
              <w:rPr>
                <w:rFonts w:ascii="Arial" w:eastAsia="Times New Roman" w:hAnsi="Arial" w:cs="Arial"/>
                <w:i/>
                <w:iCs/>
                <w:kern w:val="0"/>
                <w14:ligatures w14:val="none"/>
              </w:rPr>
              <w:t>8</w:t>
            </w:r>
          </w:p>
          <w:p w14:paraId="1C3492C6" w14:textId="77777777" w:rsidR="009A6685" w:rsidRPr="00BD1FC9" w:rsidRDefault="009A6685" w:rsidP="00C51CC6">
            <w:pPr>
              <w:jc w:val="center"/>
              <w:rPr>
                <w:rFonts w:ascii="Arial" w:eastAsia="Times New Roman" w:hAnsi="Arial" w:cs="Arial"/>
                <w:i/>
                <w:iCs/>
                <w:kern w:val="0"/>
                <w14:ligatures w14:val="none"/>
              </w:rPr>
            </w:pPr>
          </w:p>
          <w:p w14:paraId="000DF197" w14:textId="5E47CBEE" w:rsidR="009A6685" w:rsidRPr="00D74F64" w:rsidRDefault="009A6685" w:rsidP="00C51CC6">
            <w:pPr>
              <w:jc w:val="center"/>
              <w:rPr>
                <w:rFonts w:ascii="Arial" w:eastAsia="Times New Roman" w:hAnsi="Arial" w:cs="Arial"/>
                <w:i/>
                <w:iCs/>
                <w:kern w:val="0"/>
                <w:sz w:val="24"/>
                <w:szCs w:val="24"/>
                <w14:ligatures w14:val="none"/>
              </w:rPr>
            </w:pPr>
            <w:r w:rsidRPr="00BD1FC9">
              <w:rPr>
                <w:rFonts w:ascii="Arial" w:eastAsia="Times New Roman" w:hAnsi="Arial" w:cs="Arial"/>
                <w:i/>
                <w:iCs/>
                <w:kern w:val="0"/>
                <w14:ligatures w14:val="none"/>
              </w:rPr>
              <w:t>£10</w:t>
            </w:r>
            <w:r w:rsidR="00BD1FC9">
              <w:rPr>
                <w:rFonts w:ascii="Arial" w:eastAsia="Times New Roman" w:hAnsi="Arial" w:cs="Arial"/>
                <w:i/>
                <w:iCs/>
                <w:kern w:val="0"/>
                <w14:ligatures w14:val="none"/>
              </w:rPr>
              <w:t>9</w:t>
            </w:r>
          </w:p>
        </w:tc>
      </w:tr>
    </w:tbl>
    <w:p w14:paraId="5A4D74AA" w14:textId="0C5B8158" w:rsidR="00DD5FA4" w:rsidRDefault="00DD5FA4" w:rsidP="00DD5FA4">
      <w:pPr>
        <w:spacing w:after="0" w:line="240" w:lineRule="auto"/>
        <w:jc w:val="both"/>
        <w:rPr>
          <w:rFonts w:ascii="Arial" w:eastAsia="Times New Roman" w:hAnsi="Arial" w:cs="Arial"/>
          <w:kern w:val="0"/>
          <w14:ligatures w14:val="none"/>
        </w:rPr>
      </w:pPr>
    </w:p>
    <w:p w14:paraId="702BB985" w14:textId="77777777" w:rsidR="00CA4C8B" w:rsidRDefault="00CA4C8B" w:rsidP="00DD5FA4">
      <w:pPr>
        <w:spacing w:after="0" w:line="240" w:lineRule="auto"/>
        <w:jc w:val="both"/>
        <w:rPr>
          <w:rFonts w:ascii="Arial" w:eastAsia="Times New Roman" w:hAnsi="Arial" w:cs="Arial"/>
          <w:kern w:val="0"/>
          <w14:ligatures w14:val="none"/>
        </w:rPr>
      </w:pPr>
    </w:p>
    <w:p w14:paraId="36F33E11" w14:textId="77777777" w:rsidR="00CA4C8B" w:rsidRDefault="00CA4C8B" w:rsidP="00DD5FA4">
      <w:pPr>
        <w:spacing w:after="0" w:line="240" w:lineRule="auto"/>
        <w:jc w:val="both"/>
        <w:rPr>
          <w:rFonts w:ascii="Arial" w:eastAsia="Times New Roman" w:hAnsi="Arial" w:cs="Arial"/>
          <w:kern w:val="0"/>
          <w14:ligatures w14:val="none"/>
        </w:rPr>
      </w:pPr>
    </w:p>
    <w:p w14:paraId="32BC5BF3" w14:textId="77777777" w:rsidR="00CA4C8B" w:rsidRDefault="00CA4C8B" w:rsidP="00DD5FA4">
      <w:pPr>
        <w:spacing w:after="0" w:line="240" w:lineRule="auto"/>
        <w:jc w:val="both"/>
        <w:rPr>
          <w:rFonts w:ascii="Arial" w:eastAsia="Times New Roman" w:hAnsi="Arial" w:cs="Arial"/>
          <w:kern w:val="0"/>
          <w14:ligatures w14:val="none"/>
        </w:rPr>
      </w:pPr>
    </w:p>
    <w:p w14:paraId="12028709" w14:textId="77777777" w:rsidR="00CA4C8B" w:rsidRDefault="00CA4C8B" w:rsidP="00DD5FA4">
      <w:pPr>
        <w:spacing w:after="0" w:line="240" w:lineRule="auto"/>
        <w:jc w:val="both"/>
        <w:rPr>
          <w:rFonts w:ascii="Arial" w:eastAsia="Times New Roman" w:hAnsi="Arial" w:cs="Arial"/>
          <w:kern w:val="0"/>
          <w14:ligatures w14:val="none"/>
        </w:rPr>
      </w:pPr>
    </w:p>
    <w:tbl>
      <w:tblPr>
        <w:tblStyle w:val="TableGrid"/>
        <w:tblW w:w="0" w:type="auto"/>
        <w:tblLook w:val="04A0" w:firstRow="1" w:lastRow="0" w:firstColumn="1" w:lastColumn="0" w:noHBand="0" w:noVBand="1"/>
      </w:tblPr>
      <w:tblGrid>
        <w:gridCol w:w="8075"/>
        <w:gridCol w:w="941"/>
      </w:tblGrid>
      <w:tr w:rsidR="008E47BD" w14:paraId="0372512D" w14:textId="77777777" w:rsidTr="008E47BD">
        <w:tc>
          <w:tcPr>
            <w:tcW w:w="8075" w:type="dxa"/>
          </w:tcPr>
          <w:p w14:paraId="43D1F49B" w14:textId="77777777" w:rsidR="008E47BD" w:rsidRPr="008E47BD" w:rsidRDefault="008E47BD" w:rsidP="008E47BD">
            <w:pPr>
              <w:rPr>
                <w:rFonts w:ascii="Arial" w:eastAsia="Times New Roman" w:hAnsi="Arial" w:cs="Arial"/>
                <w:kern w:val="0"/>
                <w:sz w:val="24"/>
                <w:szCs w:val="24"/>
                <w14:ligatures w14:val="none"/>
              </w:rPr>
            </w:pPr>
          </w:p>
          <w:p w14:paraId="213BE34B" w14:textId="7B8B0557" w:rsidR="008E47BD" w:rsidRDefault="009C4010" w:rsidP="00C51CC6">
            <w:pPr>
              <w:jc w:val="center"/>
              <w:rPr>
                <w:rFonts w:ascii="Arial" w:eastAsia="Times New Roman" w:hAnsi="Arial" w:cs="Arial"/>
                <w:i/>
                <w:iCs/>
                <w:kern w:val="0"/>
                <w:sz w:val="24"/>
                <w:szCs w:val="24"/>
                <w14:ligatures w14:val="none"/>
              </w:rPr>
            </w:pPr>
            <w:r w:rsidRPr="00CA759F">
              <w:rPr>
                <w:rFonts w:ascii="Arial" w:eastAsia="Times New Roman" w:hAnsi="Arial" w:cs="Arial"/>
                <w:i/>
                <w:iCs/>
                <w:kern w:val="0"/>
                <w:sz w:val="24"/>
                <w:szCs w:val="24"/>
                <w14:ligatures w14:val="none"/>
              </w:rPr>
              <w:t>A</w:t>
            </w:r>
            <w:r w:rsidR="00AC278B">
              <w:rPr>
                <w:rFonts w:ascii="Arial" w:eastAsia="Times New Roman" w:hAnsi="Arial" w:cs="Arial"/>
                <w:i/>
                <w:iCs/>
                <w:kern w:val="0"/>
                <w:sz w:val="24"/>
                <w:szCs w:val="24"/>
                <w14:ligatures w14:val="none"/>
              </w:rPr>
              <w:t>dministration</w:t>
            </w:r>
          </w:p>
          <w:p w14:paraId="72AA18EE" w14:textId="77777777" w:rsidR="00D3094C" w:rsidRPr="00CA759F" w:rsidRDefault="00D3094C" w:rsidP="00C51CC6">
            <w:pPr>
              <w:jc w:val="center"/>
              <w:rPr>
                <w:rFonts w:ascii="Arial" w:eastAsia="Times New Roman" w:hAnsi="Arial" w:cs="Arial"/>
                <w:i/>
                <w:iCs/>
                <w:kern w:val="0"/>
                <w:sz w:val="24"/>
                <w:szCs w:val="24"/>
                <w14:ligatures w14:val="none"/>
              </w:rPr>
            </w:pPr>
          </w:p>
          <w:p w14:paraId="118B8A44" w14:textId="77777777" w:rsidR="008E47BD" w:rsidRPr="009C4010" w:rsidRDefault="008E47BD" w:rsidP="008E47BD">
            <w:pPr>
              <w:rPr>
                <w:rFonts w:ascii="Arial" w:eastAsia="Times New Roman" w:hAnsi="Arial" w:cs="Arial"/>
                <w:kern w:val="0"/>
                <w14:ligatures w14:val="none"/>
              </w:rPr>
            </w:pPr>
            <w:r w:rsidRPr="009C4010">
              <w:rPr>
                <w:rFonts w:ascii="Arial" w:eastAsia="Times New Roman" w:hAnsi="Arial" w:cs="Arial"/>
                <w:kern w:val="0"/>
                <w14:ligatures w14:val="none"/>
              </w:rPr>
              <w:t>Basic plot search</w:t>
            </w:r>
          </w:p>
          <w:p w14:paraId="31441A43" w14:textId="77777777" w:rsidR="008E47BD" w:rsidRPr="009C4010" w:rsidRDefault="008E47BD" w:rsidP="008E47BD">
            <w:pPr>
              <w:rPr>
                <w:rFonts w:ascii="Arial" w:eastAsia="Times New Roman" w:hAnsi="Arial" w:cs="Arial"/>
                <w:kern w:val="0"/>
                <w14:ligatures w14:val="none"/>
              </w:rPr>
            </w:pPr>
          </w:p>
          <w:p w14:paraId="2040891A" w14:textId="42138993" w:rsidR="008E47BD" w:rsidRPr="009C4010" w:rsidRDefault="008E47BD" w:rsidP="008E47BD">
            <w:pPr>
              <w:rPr>
                <w:rFonts w:ascii="Arial" w:eastAsia="Times New Roman" w:hAnsi="Arial" w:cs="Arial"/>
                <w:kern w:val="0"/>
                <w14:ligatures w14:val="none"/>
              </w:rPr>
            </w:pPr>
            <w:r w:rsidRPr="009C4010">
              <w:rPr>
                <w:rFonts w:ascii="Arial" w:eastAsia="Times New Roman" w:hAnsi="Arial" w:cs="Arial"/>
                <w:kern w:val="0"/>
                <w14:ligatures w14:val="none"/>
              </w:rPr>
              <w:t>Advanced search (Checking of burial registers and purchase Ledgers)</w:t>
            </w:r>
            <w:r w:rsidR="00282840">
              <w:rPr>
                <w:rFonts w:ascii="Arial" w:eastAsia="Times New Roman" w:hAnsi="Arial" w:cs="Arial"/>
                <w:kern w:val="0"/>
                <w14:ligatures w14:val="none"/>
              </w:rPr>
              <w:t xml:space="preserve"> Per Search</w:t>
            </w:r>
          </w:p>
          <w:p w14:paraId="34ECA503" w14:textId="77777777" w:rsidR="008E47BD" w:rsidRPr="009C4010" w:rsidRDefault="008E47BD" w:rsidP="008E47BD">
            <w:pPr>
              <w:rPr>
                <w:rFonts w:ascii="Arial" w:eastAsia="Times New Roman" w:hAnsi="Arial" w:cs="Arial"/>
                <w:kern w:val="0"/>
                <w14:ligatures w14:val="none"/>
              </w:rPr>
            </w:pPr>
          </w:p>
          <w:p w14:paraId="78FE4EB7" w14:textId="77777777" w:rsidR="009C4010" w:rsidRDefault="009C4010" w:rsidP="008E47BD">
            <w:pPr>
              <w:rPr>
                <w:rFonts w:ascii="Arial" w:eastAsia="Times New Roman" w:hAnsi="Arial" w:cs="Arial"/>
                <w:kern w:val="0"/>
                <w14:ligatures w14:val="none"/>
              </w:rPr>
            </w:pPr>
            <w:r w:rsidRPr="009C4010">
              <w:rPr>
                <w:rFonts w:ascii="Arial" w:eastAsia="Times New Roman" w:hAnsi="Arial" w:cs="Arial"/>
                <w:kern w:val="0"/>
                <w14:ligatures w14:val="none"/>
              </w:rPr>
              <w:t>Duplication of Paperwork / Certificates</w:t>
            </w:r>
          </w:p>
          <w:p w14:paraId="6A928025" w14:textId="77777777" w:rsidR="00282840" w:rsidRDefault="00282840" w:rsidP="008E47BD">
            <w:pPr>
              <w:rPr>
                <w:rFonts w:ascii="Arial" w:eastAsia="Times New Roman" w:hAnsi="Arial" w:cs="Arial"/>
                <w:kern w:val="0"/>
                <w:sz w:val="24"/>
                <w:szCs w:val="24"/>
                <w14:ligatures w14:val="none"/>
              </w:rPr>
            </w:pPr>
          </w:p>
          <w:p w14:paraId="26F9FD56" w14:textId="0E758171" w:rsidR="00282840" w:rsidRDefault="00282840" w:rsidP="008E47BD">
            <w:pPr>
              <w:rPr>
                <w:rFonts w:ascii="Arial" w:eastAsia="Times New Roman" w:hAnsi="Arial" w:cs="Arial"/>
                <w:kern w:val="0"/>
                <w14:ligatures w14:val="none"/>
              </w:rPr>
            </w:pPr>
            <w:r w:rsidRPr="00282840">
              <w:rPr>
                <w:rFonts w:ascii="Arial" w:eastAsia="Times New Roman" w:hAnsi="Arial" w:cs="Arial"/>
                <w:kern w:val="0"/>
                <w14:ligatures w14:val="none"/>
              </w:rPr>
              <w:t>Transfer of Ownership</w:t>
            </w:r>
            <w:r w:rsidR="000E5AF5">
              <w:rPr>
                <w:rFonts w:ascii="Arial" w:eastAsia="Times New Roman" w:hAnsi="Arial" w:cs="Arial"/>
                <w:kern w:val="0"/>
                <w14:ligatures w14:val="none"/>
              </w:rPr>
              <w:t xml:space="preserve"> / Exclusive Rights</w:t>
            </w:r>
          </w:p>
          <w:p w14:paraId="1A8DC1CE" w14:textId="77777777" w:rsidR="00CA4C8B" w:rsidRDefault="00CA4C8B" w:rsidP="008E47BD">
            <w:pPr>
              <w:rPr>
                <w:rFonts w:ascii="Arial" w:eastAsia="Times New Roman" w:hAnsi="Arial" w:cs="Arial"/>
                <w:kern w:val="0"/>
                <w14:ligatures w14:val="none"/>
              </w:rPr>
            </w:pPr>
          </w:p>
          <w:p w14:paraId="7336ECA7" w14:textId="77777777" w:rsidR="00CA4C8B" w:rsidRDefault="00CA4C8B" w:rsidP="008E47BD">
            <w:pPr>
              <w:rPr>
                <w:rFonts w:ascii="Arial" w:eastAsia="Times New Roman" w:hAnsi="Arial" w:cs="Arial"/>
                <w:kern w:val="0"/>
                <w14:ligatures w14:val="none"/>
              </w:rPr>
            </w:pPr>
          </w:p>
          <w:p w14:paraId="7DB1CB21" w14:textId="07C4786C" w:rsidR="00282840" w:rsidRPr="00282840" w:rsidRDefault="00282840" w:rsidP="008E47BD">
            <w:pPr>
              <w:rPr>
                <w:rFonts w:ascii="Arial" w:eastAsia="Times New Roman" w:hAnsi="Arial" w:cs="Arial"/>
                <w:kern w:val="0"/>
                <w14:ligatures w14:val="none"/>
              </w:rPr>
            </w:pPr>
          </w:p>
        </w:tc>
        <w:tc>
          <w:tcPr>
            <w:tcW w:w="941" w:type="dxa"/>
          </w:tcPr>
          <w:p w14:paraId="7CC7045B" w14:textId="77777777" w:rsidR="008E47BD" w:rsidRDefault="008E47BD" w:rsidP="00DD5FA4">
            <w:pPr>
              <w:rPr>
                <w:rFonts w:ascii="Arial" w:eastAsia="Times New Roman" w:hAnsi="Arial" w:cs="Arial"/>
                <w:kern w:val="0"/>
                <w:sz w:val="24"/>
                <w:szCs w:val="24"/>
                <w14:ligatures w14:val="none"/>
              </w:rPr>
            </w:pPr>
          </w:p>
          <w:p w14:paraId="31E1A3CE" w14:textId="77777777" w:rsidR="00282840" w:rsidRDefault="00282840" w:rsidP="00DD5FA4">
            <w:pPr>
              <w:rPr>
                <w:rFonts w:ascii="Arial" w:eastAsia="Times New Roman" w:hAnsi="Arial" w:cs="Arial"/>
                <w:kern w:val="0"/>
                <w:sz w:val="24"/>
                <w:szCs w:val="24"/>
                <w14:ligatures w14:val="none"/>
              </w:rPr>
            </w:pPr>
          </w:p>
          <w:p w14:paraId="33D7193C" w14:textId="77777777" w:rsidR="00D3094C" w:rsidRDefault="00D3094C" w:rsidP="00DD5FA4">
            <w:pPr>
              <w:rPr>
                <w:rFonts w:ascii="Arial" w:eastAsia="Times New Roman" w:hAnsi="Arial" w:cs="Arial"/>
                <w:kern w:val="0"/>
                <w:sz w:val="24"/>
                <w:szCs w:val="24"/>
                <w14:ligatures w14:val="none"/>
              </w:rPr>
            </w:pPr>
          </w:p>
          <w:p w14:paraId="4262F0E7" w14:textId="77777777" w:rsidR="008E47BD" w:rsidRPr="009C4010" w:rsidRDefault="008E47BD" w:rsidP="00C51CC6">
            <w:pPr>
              <w:jc w:val="center"/>
              <w:rPr>
                <w:rFonts w:ascii="Arial" w:eastAsia="Times New Roman" w:hAnsi="Arial" w:cs="Arial"/>
                <w:i/>
                <w:iCs/>
                <w:kern w:val="0"/>
                <w14:ligatures w14:val="none"/>
              </w:rPr>
            </w:pPr>
            <w:r w:rsidRPr="009C4010">
              <w:rPr>
                <w:rFonts w:ascii="Arial" w:eastAsia="Times New Roman" w:hAnsi="Arial" w:cs="Arial"/>
                <w:i/>
                <w:iCs/>
                <w:kern w:val="0"/>
                <w14:ligatures w14:val="none"/>
              </w:rPr>
              <w:t>No Charge</w:t>
            </w:r>
          </w:p>
          <w:p w14:paraId="42B1267C" w14:textId="77777777" w:rsidR="008E47BD" w:rsidRPr="009C4010" w:rsidRDefault="008E47BD" w:rsidP="00C51CC6">
            <w:pPr>
              <w:jc w:val="center"/>
              <w:rPr>
                <w:rFonts w:ascii="Arial" w:eastAsia="Times New Roman" w:hAnsi="Arial" w:cs="Arial"/>
                <w:kern w:val="0"/>
                <w14:ligatures w14:val="none"/>
              </w:rPr>
            </w:pPr>
          </w:p>
          <w:p w14:paraId="592CDB2E" w14:textId="77777777" w:rsidR="008E47BD" w:rsidRPr="009C4010" w:rsidRDefault="008E47BD" w:rsidP="00C51CC6">
            <w:pPr>
              <w:jc w:val="center"/>
              <w:rPr>
                <w:rFonts w:ascii="Arial" w:eastAsia="Times New Roman" w:hAnsi="Arial" w:cs="Arial"/>
                <w:kern w:val="0"/>
                <w14:ligatures w14:val="none"/>
              </w:rPr>
            </w:pPr>
            <w:r w:rsidRPr="009C4010">
              <w:rPr>
                <w:rFonts w:ascii="Arial" w:eastAsia="Times New Roman" w:hAnsi="Arial" w:cs="Arial"/>
                <w:kern w:val="0"/>
                <w14:ligatures w14:val="none"/>
              </w:rPr>
              <w:t>£25</w:t>
            </w:r>
          </w:p>
          <w:p w14:paraId="67F879EB" w14:textId="77777777" w:rsidR="009C4010" w:rsidRPr="009C4010" w:rsidRDefault="009C4010" w:rsidP="00C51CC6">
            <w:pPr>
              <w:jc w:val="center"/>
              <w:rPr>
                <w:rFonts w:ascii="Arial" w:eastAsia="Times New Roman" w:hAnsi="Arial" w:cs="Arial"/>
                <w:kern w:val="0"/>
                <w14:ligatures w14:val="none"/>
              </w:rPr>
            </w:pPr>
          </w:p>
          <w:p w14:paraId="78D07389" w14:textId="51388280" w:rsidR="009C4010" w:rsidRPr="009C4010" w:rsidRDefault="009C4010" w:rsidP="00C51CC6">
            <w:pPr>
              <w:jc w:val="center"/>
              <w:rPr>
                <w:rFonts w:ascii="Arial" w:eastAsia="Times New Roman" w:hAnsi="Arial" w:cs="Arial"/>
                <w:kern w:val="0"/>
                <w14:ligatures w14:val="none"/>
              </w:rPr>
            </w:pPr>
            <w:r w:rsidRPr="009C4010">
              <w:rPr>
                <w:rFonts w:ascii="Arial" w:eastAsia="Times New Roman" w:hAnsi="Arial" w:cs="Arial"/>
                <w:kern w:val="0"/>
                <w14:ligatures w14:val="none"/>
              </w:rPr>
              <w:t>£25</w:t>
            </w:r>
          </w:p>
          <w:p w14:paraId="6E317116" w14:textId="77777777" w:rsidR="009C4010" w:rsidRDefault="009C4010" w:rsidP="00DD5FA4">
            <w:pPr>
              <w:rPr>
                <w:rFonts w:ascii="Arial" w:eastAsia="Times New Roman" w:hAnsi="Arial" w:cs="Arial"/>
                <w:kern w:val="0"/>
                <w:sz w:val="24"/>
                <w:szCs w:val="24"/>
                <w14:ligatures w14:val="none"/>
              </w:rPr>
            </w:pPr>
          </w:p>
          <w:p w14:paraId="06215CB6" w14:textId="2D4B5F70" w:rsidR="00282840" w:rsidRDefault="00282840" w:rsidP="00282840">
            <w:pPr>
              <w:jc w:val="center"/>
              <w:rPr>
                <w:rFonts w:ascii="Arial" w:eastAsia="Times New Roman" w:hAnsi="Arial" w:cs="Arial"/>
                <w:kern w:val="0"/>
                <w14:ligatures w14:val="none"/>
              </w:rPr>
            </w:pPr>
            <w:r w:rsidRPr="00282840">
              <w:rPr>
                <w:rFonts w:ascii="Arial" w:eastAsia="Times New Roman" w:hAnsi="Arial" w:cs="Arial"/>
                <w:kern w:val="0"/>
                <w14:ligatures w14:val="none"/>
              </w:rPr>
              <w:t>£</w:t>
            </w:r>
            <w:r w:rsidR="000E5AF5">
              <w:rPr>
                <w:rFonts w:ascii="Arial" w:eastAsia="Times New Roman" w:hAnsi="Arial" w:cs="Arial"/>
                <w:kern w:val="0"/>
                <w14:ligatures w14:val="none"/>
              </w:rPr>
              <w:t>120</w:t>
            </w:r>
          </w:p>
          <w:p w14:paraId="28CAB444" w14:textId="1EE466D7" w:rsidR="00282840" w:rsidRPr="00282840" w:rsidRDefault="00282840" w:rsidP="00282840">
            <w:pPr>
              <w:jc w:val="center"/>
              <w:rPr>
                <w:rFonts w:ascii="Arial" w:eastAsia="Times New Roman" w:hAnsi="Arial" w:cs="Arial"/>
                <w:kern w:val="0"/>
                <w14:ligatures w14:val="none"/>
              </w:rPr>
            </w:pPr>
          </w:p>
        </w:tc>
      </w:tr>
    </w:tbl>
    <w:p w14:paraId="4D1794C0" w14:textId="77777777" w:rsidR="00DD5FA4" w:rsidRDefault="00DD5FA4" w:rsidP="00DD5FA4">
      <w:pPr>
        <w:spacing w:after="0" w:line="240" w:lineRule="auto"/>
        <w:rPr>
          <w:rFonts w:ascii="Arial" w:eastAsia="Times New Roman" w:hAnsi="Arial" w:cs="Arial"/>
          <w:kern w:val="0"/>
          <w:sz w:val="24"/>
          <w:szCs w:val="24"/>
          <w14:ligatures w14:val="none"/>
        </w:rPr>
      </w:pPr>
    </w:p>
    <w:p w14:paraId="421430A4" w14:textId="77777777" w:rsidR="00CA4C8B" w:rsidRDefault="00CA4C8B" w:rsidP="00DD5FA4">
      <w:pPr>
        <w:spacing w:after="0" w:line="240" w:lineRule="auto"/>
        <w:rPr>
          <w:rFonts w:ascii="Arial" w:eastAsia="Times New Roman" w:hAnsi="Arial" w:cs="Arial"/>
          <w:kern w:val="0"/>
          <w:sz w:val="24"/>
          <w:szCs w:val="24"/>
          <w14:ligatures w14:val="none"/>
        </w:rPr>
      </w:pPr>
    </w:p>
    <w:p w14:paraId="20695552" w14:textId="77777777" w:rsidR="00CA4C8B" w:rsidRDefault="00CA4C8B" w:rsidP="00DD5FA4">
      <w:pPr>
        <w:spacing w:after="0" w:line="240" w:lineRule="auto"/>
        <w:rPr>
          <w:rFonts w:ascii="Arial" w:eastAsia="Times New Roman" w:hAnsi="Arial" w:cs="Arial"/>
          <w:kern w:val="0"/>
          <w:sz w:val="24"/>
          <w:szCs w:val="24"/>
          <w14:ligatures w14:val="none"/>
        </w:rPr>
      </w:pPr>
    </w:p>
    <w:p w14:paraId="4B2A9CFE" w14:textId="77777777" w:rsidR="00CA4C8B" w:rsidRDefault="00CA4C8B" w:rsidP="00DD5FA4">
      <w:pPr>
        <w:spacing w:after="0" w:line="240" w:lineRule="auto"/>
        <w:rPr>
          <w:rFonts w:ascii="Arial" w:eastAsia="Times New Roman" w:hAnsi="Arial" w:cs="Arial"/>
          <w:kern w:val="0"/>
          <w:sz w:val="24"/>
          <w:szCs w:val="24"/>
          <w14:ligatures w14:val="none"/>
        </w:rPr>
      </w:pPr>
    </w:p>
    <w:p w14:paraId="6C0044C5" w14:textId="77777777" w:rsidR="00CA4C8B" w:rsidRDefault="00CA4C8B" w:rsidP="00DD5FA4">
      <w:pPr>
        <w:spacing w:after="0" w:line="240" w:lineRule="auto"/>
        <w:rPr>
          <w:rFonts w:ascii="Arial" w:eastAsia="Times New Roman" w:hAnsi="Arial" w:cs="Arial"/>
          <w:kern w:val="0"/>
          <w:sz w:val="24"/>
          <w:szCs w:val="24"/>
          <w14:ligatures w14:val="none"/>
        </w:rPr>
      </w:pPr>
    </w:p>
    <w:p w14:paraId="0134A9CE" w14:textId="77777777" w:rsidR="00CA4C8B" w:rsidRDefault="00CA4C8B" w:rsidP="00DD5FA4">
      <w:pPr>
        <w:spacing w:after="0" w:line="240" w:lineRule="auto"/>
        <w:rPr>
          <w:rFonts w:ascii="Arial" w:eastAsia="Times New Roman" w:hAnsi="Arial" w:cs="Arial"/>
          <w:kern w:val="0"/>
          <w:sz w:val="24"/>
          <w:szCs w:val="24"/>
          <w14:ligatures w14:val="none"/>
        </w:rPr>
      </w:pPr>
    </w:p>
    <w:p w14:paraId="59C5401C" w14:textId="77777777" w:rsidR="00CA4C8B" w:rsidRDefault="00CA4C8B" w:rsidP="00DD5FA4">
      <w:pPr>
        <w:spacing w:after="0" w:line="240" w:lineRule="auto"/>
        <w:rPr>
          <w:rFonts w:ascii="Arial" w:eastAsia="Times New Roman" w:hAnsi="Arial" w:cs="Arial"/>
          <w:kern w:val="0"/>
          <w:sz w:val="24"/>
          <w:szCs w:val="24"/>
          <w14:ligatures w14:val="none"/>
        </w:rPr>
      </w:pPr>
    </w:p>
    <w:p w14:paraId="5368294C" w14:textId="77777777" w:rsidR="00CA4C8B" w:rsidRDefault="00CA4C8B" w:rsidP="00DD5FA4">
      <w:pPr>
        <w:spacing w:after="0" w:line="240" w:lineRule="auto"/>
        <w:rPr>
          <w:rFonts w:ascii="Arial" w:eastAsia="Times New Roman" w:hAnsi="Arial" w:cs="Arial"/>
          <w:kern w:val="0"/>
          <w:sz w:val="24"/>
          <w:szCs w:val="24"/>
          <w14:ligatures w14:val="none"/>
        </w:rPr>
      </w:pPr>
    </w:p>
    <w:p w14:paraId="067A6248" w14:textId="77777777" w:rsidR="00CA4C8B" w:rsidRDefault="00CA4C8B" w:rsidP="00DD5FA4">
      <w:pPr>
        <w:spacing w:after="0" w:line="240" w:lineRule="auto"/>
        <w:rPr>
          <w:rFonts w:ascii="Arial" w:eastAsia="Times New Roman" w:hAnsi="Arial" w:cs="Arial"/>
          <w:kern w:val="0"/>
          <w:sz w:val="24"/>
          <w:szCs w:val="24"/>
          <w14:ligatures w14:val="none"/>
        </w:rPr>
      </w:pPr>
    </w:p>
    <w:p w14:paraId="7BE647F4" w14:textId="77777777" w:rsidR="00CA4C8B" w:rsidRDefault="00CA4C8B" w:rsidP="00DD5FA4">
      <w:pPr>
        <w:spacing w:after="0" w:line="240" w:lineRule="auto"/>
        <w:rPr>
          <w:rFonts w:ascii="Arial" w:eastAsia="Times New Roman" w:hAnsi="Arial" w:cs="Arial"/>
          <w:kern w:val="0"/>
          <w:sz w:val="24"/>
          <w:szCs w:val="24"/>
          <w14:ligatures w14:val="none"/>
        </w:rPr>
      </w:pPr>
    </w:p>
    <w:tbl>
      <w:tblPr>
        <w:tblStyle w:val="TableGrid"/>
        <w:tblW w:w="0" w:type="auto"/>
        <w:tblLook w:val="04A0" w:firstRow="1" w:lastRow="0" w:firstColumn="1" w:lastColumn="0" w:noHBand="0" w:noVBand="1"/>
      </w:tblPr>
      <w:tblGrid>
        <w:gridCol w:w="9016"/>
      </w:tblGrid>
      <w:tr w:rsidR="001A7F35" w14:paraId="11066473" w14:textId="77777777" w:rsidTr="001A7F35">
        <w:tc>
          <w:tcPr>
            <w:tcW w:w="9016" w:type="dxa"/>
          </w:tcPr>
          <w:p w14:paraId="7B075B0F" w14:textId="77777777" w:rsidR="001A7F35" w:rsidRDefault="001A7F35" w:rsidP="00DD5FA4">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4E8F700A" w14:textId="07A76768" w:rsidR="001A7F35" w:rsidRDefault="00AC278B" w:rsidP="00C51CC6">
            <w:pPr>
              <w:jc w:val="center"/>
              <w:rPr>
                <w:rFonts w:ascii="Arial" w:eastAsia="Times New Roman" w:hAnsi="Arial" w:cs="Arial"/>
                <w:i/>
                <w:iCs/>
                <w:kern w:val="0"/>
                <w:sz w:val="24"/>
                <w:szCs w:val="24"/>
                <w14:ligatures w14:val="none"/>
              </w:rPr>
            </w:pPr>
            <w:r>
              <w:rPr>
                <w:rFonts w:ascii="Arial" w:eastAsia="Times New Roman" w:hAnsi="Arial" w:cs="Arial"/>
                <w:i/>
                <w:iCs/>
                <w:kern w:val="0"/>
                <w:sz w:val="24"/>
                <w:szCs w:val="24"/>
                <w14:ligatures w14:val="none"/>
              </w:rPr>
              <w:t xml:space="preserve">Additional </w:t>
            </w:r>
            <w:r w:rsidR="001A7F35" w:rsidRPr="001A7F35">
              <w:rPr>
                <w:rFonts w:ascii="Arial" w:eastAsia="Times New Roman" w:hAnsi="Arial" w:cs="Arial"/>
                <w:i/>
                <w:iCs/>
                <w:kern w:val="0"/>
                <w:sz w:val="24"/>
                <w:szCs w:val="24"/>
                <w14:ligatures w14:val="none"/>
              </w:rPr>
              <w:t>Information</w:t>
            </w:r>
          </w:p>
          <w:p w14:paraId="5E51EDFF" w14:textId="77777777" w:rsidR="007339EB" w:rsidRPr="007339EB" w:rsidRDefault="007339EB" w:rsidP="007339EB">
            <w:pPr>
              <w:spacing w:before="100" w:beforeAutospacing="1" w:after="100" w:afterAutospacing="1" w:line="300" w:lineRule="atLeast"/>
              <w:rPr>
                <w:rFonts w:ascii="Arial" w:eastAsia="Times New Roman" w:hAnsi="Arial" w:cs="Arial"/>
                <w:kern w:val="0"/>
                <w:sz w:val="24"/>
                <w:szCs w:val="24"/>
                <w:lang w:eastAsia="en-GB"/>
                <w14:ligatures w14:val="none"/>
              </w:rPr>
            </w:pPr>
            <w:r w:rsidRPr="007339EB">
              <w:rPr>
                <w:rFonts w:ascii="Arial" w:eastAsia="Times New Roman" w:hAnsi="Arial" w:cs="Arial"/>
                <w:kern w:val="0"/>
                <w:sz w:val="24"/>
                <w:szCs w:val="24"/>
                <w:lang w:eastAsia="en-GB"/>
                <w14:ligatures w14:val="none"/>
              </w:rPr>
              <w:t>Purchasing a Grave</w:t>
            </w:r>
          </w:p>
          <w:p w14:paraId="08243D1C" w14:textId="6FAE9167" w:rsidR="007339EB" w:rsidRPr="007339EB" w:rsidRDefault="007339EB" w:rsidP="007339EB">
            <w:pPr>
              <w:numPr>
                <w:ilvl w:val="0"/>
                <w:numId w:val="5"/>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Graves </w:t>
            </w:r>
            <w:r w:rsidR="00697B40">
              <w:rPr>
                <w:rFonts w:ascii="Arial" w:eastAsia="Times New Roman" w:hAnsi="Arial" w:cs="Arial"/>
                <w:kern w:val="0"/>
                <w:lang w:eastAsia="en-GB"/>
                <w14:ligatures w14:val="none"/>
              </w:rPr>
              <w:t xml:space="preserve">may </w:t>
            </w:r>
            <w:r w:rsidRPr="007339EB">
              <w:rPr>
                <w:rFonts w:ascii="Arial" w:eastAsia="Times New Roman" w:hAnsi="Arial" w:cs="Arial"/>
                <w:kern w:val="0"/>
                <w:lang w:eastAsia="en-GB"/>
                <w14:ligatures w14:val="none"/>
              </w:rPr>
              <w:t>not be purchased in advance.</w:t>
            </w:r>
            <w:r w:rsidRPr="007339EB">
              <w:rPr>
                <w:rFonts w:ascii="Arial" w:eastAsia="Times New Roman" w:hAnsi="Arial" w:cs="Arial"/>
                <w:kern w:val="0"/>
                <w:lang w:eastAsia="en-GB"/>
                <w14:ligatures w14:val="none"/>
              </w:rPr>
              <w:br/>
              <w:t>A burial plot may only be purchased following the death of an individual, and solely for the purpose of their interment.</w:t>
            </w:r>
          </w:p>
          <w:p w14:paraId="71491D1B" w14:textId="2D7B7A85" w:rsidR="007339EB" w:rsidRPr="007339EB" w:rsidRDefault="007339EB" w:rsidP="007339EB">
            <w:pPr>
              <w:numPr>
                <w:ilvl w:val="0"/>
                <w:numId w:val="5"/>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Only the applicant for the deceased may purchase the grave.</w:t>
            </w:r>
            <w:r w:rsidRPr="007339EB">
              <w:rPr>
                <w:rFonts w:ascii="Arial" w:eastAsia="Times New Roman" w:hAnsi="Arial" w:cs="Arial"/>
                <w:kern w:val="0"/>
                <w:lang w:eastAsia="en-GB"/>
                <w14:ligatures w14:val="none"/>
              </w:rPr>
              <w:br/>
              <w:t>Graves cannot be bought on behalf of living persons or reserved for future use.</w:t>
            </w:r>
          </w:p>
          <w:p w14:paraId="1CEE8F05" w14:textId="77777777" w:rsidR="007339EB" w:rsidRPr="007339EB" w:rsidRDefault="007339EB" w:rsidP="007339EB">
            <w:pPr>
              <w:spacing w:line="300" w:lineRule="atLeast"/>
              <w:ind w:left="720"/>
              <w:contextualSpacing/>
              <w:rPr>
                <w:rFonts w:ascii="Arial" w:eastAsia="Times New Roman" w:hAnsi="Arial" w:cs="Arial"/>
                <w:kern w:val="0"/>
                <w:lang w:eastAsia="en-GB"/>
                <w14:ligatures w14:val="none"/>
              </w:rPr>
            </w:pPr>
          </w:p>
          <w:p w14:paraId="06F17030" w14:textId="77777777" w:rsidR="007339EB" w:rsidRPr="007339EB" w:rsidRDefault="007339EB" w:rsidP="007339EB">
            <w:pPr>
              <w:spacing w:before="100" w:beforeAutospacing="1" w:after="100" w:afterAutospacing="1" w:line="300" w:lineRule="atLeast"/>
              <w:rPr>
                <w:rFonts w:ascii="Arial" w:eastAsia="Times New Roman" w:hAnsi="Arial" w:cs="Arial"/>
                <w:kern w:val="0"/>
                <w:sz w:val="24"/>
                <w:szCs w:val="24"/>
                <w:lang w:eastAsia="en-GB"/>
                <w14:ligatures w14:val="none"/>
              </w:rPr>
            </w:pPr>
            <w:r w:rsidRPr="007339EB">
              <w:rPr>
                <w:rFonts w:ascii="Arial" w:eastAsia="Times New Roman" w:hAnsi="Arial" w:cs="Arial"/>
                <w:kern w:val="0"/>
                <w:lang w:eastAsia="en-GB"/>
                <w14:ligatures w14:val="none"/>
              </w:rPr>
              <w:t xml:space="preserve">           </w:t>
            </w:r>
            <w:r w:rsidRPr="007339EB">
              <w:rPr>
                <w:rFonts w:ascii="Arial" w:eastAsia="Times New Roman" w:hAnsi="Arial" w:cs="Arial"/>
                <w:kern w:val="0"/>
                <w:sz w:val="24"/>
                <w:szCs w:val="24"/>
                <w:lang w:eastAsia="en-GB"/>
                <w14:ligatures w14:val="none"/>
              </w:rPr>
              <w:t>Resident and Non</w:t>
            </w:r>
            <w:r w:rsidRPr="007339EB">
              <w:rPr>
                <w:rFonts w:ascii="Arial" w:eastAsia="Times New Roman" w:hAnsi="Arial" w:cs="Arial"/>
                <w:kern w:val="0"/>
                <w:sz w:val="24"/>
                <w:szCs w:val="24"/>
                <w:lang w:eastAsia="en-GB"/>
                <w14:ligatures w14:val="none"/>
              </w:rPr>
              <w:noBreakHyphen/>
              <w:t>Resident Fees</w:t>
            </w:r>
          </w:p>
          <w:p w14:paraId="77698BD8" w14:textId="77777777" w:rsidR="007339EB" w:rsidRPr="007339EB" w:rsidRDefault="007339EB" w:rsidP="007339EB">
            <w:pPr>
              <w:numPr>
                <w:ilvl w:val="0"/>
                <w:numId w:val="5"/>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Single fees apply when the deceased has lived within the local parish boundaries for the past 12 months. </w:t>
            </w:r>
          </w:p>
          <w:p w14:paraId="2726D654" w14:textId="77777777" w:rsidR="007339EB" w:rsidRPr="007339EB" w:rsidRDefault="007339EB" w:rsidP="007339EB">
            <w:pPr>
              <w:numPr>
                <w:ilvl w:val="0"/>
                <w:numId w:val="5"/>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Double fees will apply if the deceased was not a resident of the parish at the time of death. </w:t>
            </w:r>
          </w:p>
          <w:p w14:paraId="7EDB7CCB" w14:textId="77777777" w:rsidR="00D01748" w:rsidRDefault="007339EB" w:rsidP="00D01748">
            <w:pPr>
              <w:numPr>
                <w:ilvl w:val="0"/>
                <w:numId w:val="5"/>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Residency status applies to the </w:t>
            </w:r>
            <w:r w:rsidRPr="007339EB">
              <w:rPr>
                <w:rFonts w:ascii="Arial" w:eastAsia="Times New Roman" w:hAnsi="Arial" w:cs="Arial"/>
                <w:i/>
                <w:iCs/>
                <w:kern w:val="0"/>
                <w:lang w:eastAsia="en-GB"/>
                <w14:ligatures w14:val="none"/>
              </w:rPr>
              <w:t>deceased</w:t>
            </w:r>
            <w:r w:rsidRPr="007339EB">
              <w:rPr>
                <w:rFonts w:ascii="Arial" w:eastAsia="Times New Roman" w:hAnsi="Arial" w:cs="Arial"/>
                <w:kern w:val="0"/>
                <w:lang w:eastAsia="en-GB"/>
                <w14:ligatures w14:val="none"/>
              </w:rPr>
              <w:t>, not the applicant or fami</w:t>
            </w:r>
            <w:r w:rsidR="00D01748">
              <w:rPr>
                <w:rFonts w:ascii="Arial" w:eastAsia="Times New Roman" w:hAnsi="Arial" w:cs="Arial"/>
                <w:kern w:val="0"/>
                <w:lang w:eastAsia="en-GB"/>
                <w14:ligatures w14:val="none"/>
              </w:rPr>
              <w:t>ly.</w:t>
            </w:r>
          </w:p>
          <w:p w14:paraId="4D62EB82" w14:textId="3CBDD9B3" w:rsidR="007339EB" w:rsidRPr="00D01748" w:rsidRDefault="007339EB" w:rsidP="00D01748">
            <w:pPr>
              <w:spacing w:line="300" w:lineRule="atLeast"/>
              <w:ind w:left="720"/>
              <w:contextualSpacing/>
              <w:rPr>
                <w:rFonts w:ascii="Arial" w:eastAsia="Times New Roman" w:hAnsi="Arial" w:cs="Arial"/>
                <w:kern w:val="0"/>
                <w:lang w:eastAsia="en-GB"/>
                <w14:ligatures w14:val="none"/>
              </w:rPr>
            </w:pPr>
            <w:r w:rsidRPr="00D01748">
              <w:rPr>
                <w:rFonts w:ascii="Segoe UI" w:eastAsia="Times New Roman" w:hAnsi="Segoe UI" w:cs="Segoe UI"/>
                <w:kern w:val="0"/>
                <w:sz w:val="21"/>
                <w:szCs w:val="21"/>
                <w:lang w:eastAsia="en-GB"/>
                <w14:ligatures w14:val="none"/>
              </w:rPr>
              <w:t xml:space="preserve">                                                                                                                      </w:t>
            </w:r>
            <w:r w:rsidR="00D01748">
              <w:rPr>
                <w:rFonts w:ascii="Segoe UI" w:eastAsia="Times New Roman" w:hAnsi="Segoe UI" w:cs="Segoe UI"/>
                <w:kern w:val="0"/>
                <w:sz w:val="21"/>
                <w:szCs w:val="21"/>
                <w:lang w:eastAsia="en-GB"/>
                <w14:ligatures w14:val="none"/>
              </w:rPr>
              <w:t xml:space="preserve">          </w:t>
            </w:r>
            <w:r w:rsidRPr="00D01748">
              <w:rPr>
                <w:rFonts w:ascii="Segoe UI" w:eastAsia="Times New Roman" w:hAnsi="Segoe UI" w:cs="Segoe UI"/>
                <w:kern w:val="0"/>
                <w:sz w:val="21"/>
                <w:szCs w:val="21"/>
                <w:lang w:eastAsia="en-GB"/>
                <w14:ligatures w14:val="none"/>
              </w:rPr>
              <w:t xml:space="preserve">   </w:t>
            </w:r>
            <w:r w:rsidRPr="00D01748">
              <w:rPr>
                <w:rFonts w:ascii="Arial" w:eastAsia="Times New Roman" w:hAnsi="Arial" w:cs="Arial"/>
                <w:kern w:val="0"/>
                <w:sz w:val="24"/>
                <w:szCs w:val="24"/>
                <w:lang w:eastAsia="en-GB"/>
                <w14:ligatures w14:val="none"/>
              </w:rPr>
              <w:t>Burial Rights and Grave Depth</w:t>
            </w:r>
          </w:p>
          <w:p w14:paraId="66F1A5FA" w14:textId="77777777" w:rsidR="007339EB" w:rsidRPr="007339EB" w:rsidRDefault="007339EB" w:rsidP="007339EB">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Somerset Council recognises “Perpetuity” as a 75</w:t>
            </w:r>
            <w:r w:rsidRPr="007339EB">
              <w:rPr>
                <w:rFonts w:ascii="Arial" w:eastAsia="Times New Roman" w:hAnsi="Arial" w:cs="Arial"/>
                <w:kern w:val="0"/>
                <w:lang w:eastAsia="en-GB"/>
                <w14:ligatures w14:val="none"/>
              </w:rPr>
              <w:noBreakHyphen/>
              <w:t xml:space="preserve">year Burial Right, counted from the date of the </w:t>
            </w:r>
            <w:r w:rsidRPr="007339EB">
              <w:rPr>
                <w:rFonts w:ascii="Arial" w:eastAsia="Times New Roman" w:hAnsi="Arial" w:cs="Arial"/>
                <w:i/>
                <w:iCs/>
                <w:kern w:val="0"/>
                <w:lang w:eastAsia="en-GB"/>
                <w14:ligatures w14:val="none"/>
              </w:rPr>
              <w:t>last burial</w:t>
            </w:r>
            <w:r w:rsidRPr="007339EB">
              <w:rPr>
                <w:rFonts w:ascii="Arial" w:eastAsia="Times New Roman" w:hAnsi="Arial" w:cs="Arial"/>
                <w:kern w:val="0"/>
                <w:lang w:eastAsia="en-GB"/>
                <w14:ligatures w14:val="none"/>
              </w:rPr>
              <w:t xml:space="preserve"> within the grave.</w:t>
            </w:r>
          </w:p>
          <w:p w14:paraId="5F795A29" w14:textId="77777777" w:rsidR="007339EB" w:rsidRPr="007339EB" w:rsidRDefault="007339EB" w:rsidP="007339EB">
            <w:pPr>
              <w:numPr>
                <w:ilvl w:val="0"/>
                <w:numId w:val="6"/>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All new graves are sold with a double</w:t>
            </w:r>
            <w:r w:rsidRPr="007339EB">
              <w:rPr>
                <w:rFonts w:ascii="Arial" w:eastAsia="Times New Roman" w:hAnsi="Arial" w:cs="Arial"/>
                <w:kern w:val="0"/>
                <w:lang w:eastAsia="en-GB"/>
                <w14:ligatures w14:val="none"/>
              </w:rPr>
              <w:noBreakHyphen/>
              <w:t xml:space="preserve">depth Burial Right, wherever possible. </w:t>
            </w:r>
          </w:p>
          <w:p w14:paraId="4D84B7C7" w14:textId="3099CF8F" w:rsidR="007339EB" w:rsidRDefault="007339EB" w:rsidP="007339EB">
            <w:pPr>
              <w:numPr>
                <w:ilvl w:val="0"/>
                <w:numId w:val="6"/>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The first interment </w:t>
            </w:r>
            <w:r w:rsidR="00555B11">
              <w:rPr>
                <w:rFonts w:ascii="Arial" w:eastAsia="Times New Roman" w:hAnsi="Arial" w:cs="Arial"/>
                <w:kern w:val="0"/>
                <w:lang w:eastAsia="en-GB"/>
                <w14:ligatures w14:val="none"/>
              </w:rPr>
              <w:t>with</w:t>
            </w:r>
            <w:r w:rsidRPr="007339EB">
              <w:rPr>
                <w:rFonts w:ascii="Arial" w:eastAsia="Times New Roman" w:hAnsi="Arial" w:cs="Arial"/>
                <w:kern w:val="0"/>
                <w:lang w:eastAsia="en-GB"/>
                <w14:ligatures w14:val="none"/>
              </w:rPr>
              <w:t>in a new grave will always be prepared at double depth</w:t>
            </w:r>
            <w:r w:rsidR="00555B11">
              <w:rPr>
                <w:rFonts w:ascii="Arial" w:eastAsia="Times New Roman" w:hAnsi="Arial" w:cs="Arial"/>
                <w:kern w:val="0"/>
                <w:lang w:eastAsia="en-GB"/>
                <w14:ligatures w14:val="none"/>
              </w:rPr>
              <w:t>, whenever possible.</w:t>
            </w:r>
          </w:p>
          <w:p w14:paraId="222E47F3" w14:textId="5F0617F9" w:rsidR="00555B11" w:rsidRPr="00555B11" w:rsidRDefault="00555B11" w:rsidP="00555B11">
            <w:pPr>
              <w:pStyle w:val="ListParagraph"/>
              <w:numPr>
                <w:ilvl w:val="0"/>
                <w:numId w:val="6"/>
              </w:numPr>
              <w:spacing w:line="300" w:lineRule="atLeast"/>
              <w:rPr>
                <w:rFonts w:ascii="Arial" w:eastAsia="Times New Roman" w:hAnsi="Arial" w:cs="Arial"/>
                <w:kern w:val="0"/>
                <w:lang w:eastAsia="en-GB"/>
                <w14:ligatures w14:val="none"/>
              </w:rPr>
            </w:pPr>
            <w:r w:rsidRPr="00555B11">
              <w:rPr>
                <w:rFonts w:ascii="Arial" w:eastAsia="Times New Roman" w:hAnsi="Arial" w:cs="Arial"/>
                <w:kern w:val="0"/>
                <w:lang w:eastAsia="en-GB"/>
                <w14:ligatures w14:val="none"/>
              </w:rPr>
              <w:t>The Council reserves the right to remove any headstone that obstructs a new interment. Removal will be carried out by a qualified Monumental Mason and will take place up to three 3 working days prior to the scheduled interment. The headstone will be reinstated within three 3 working days following the interment.</w:t>
            </w:r>
            <w:r>
              <w:rPr>
                <w:rFonts w:ascii="Arial" w:eastAsia="Times New Roman" w:hAnsi="Arial" w:cs="Arial"/>
                <w:kern w:val="0"/>
                <w:lang w:eastAsia="en-GB"/>
                <w14:ligatures w14:val="none"/>
              </w:rPr>
              <w:t xml:space="preserve"> The Applicant for the Burial and Memorial Rights of the Headstone being remo</w:t>
            </w:r>
            <w:r w:rsidR="000C7565">
              <w:rPr>
                <w:rFonts w:ascii="Arial" w:eastAsia="Times New Roman" w:hAnsi="Arial" w:cs="Arial"/>
                <w:kern w:val="0"/>
                <w:lang w:eastAsia="en-GB"/>
                <w14:ligatures w14:val="none"/>
              </w:rPr>
              <w:t>ved shall be informed in writing at the earliest opportunity.</w:t>
            </w:r>
            <w:r w:rsidRPr="00555B11">
              <w:rPr>
                <w:rFonts w:ascii="Arial" w:eastAsia="Times New Roman" w:hAnsi="Arial" w:cs="Arial"/>
                <w:kern w:val="0"/>
                <w:lang w:eastAsia="en-GB"/>
                <w14:ligatures w14:val="none"/>
              </w:rPr>
              <w:t xml:space="preserve"> All works are fully insured, and the cost of removal and reinstatement is the responsibility of the Applicant for the interment.</w:t>
            </w:r>
            <w:r>
              <w:rPr>
                <w:rFonts w:ascii="Arial" w:eastAsia="Times New Roman" w:hAnsi="Arial" w:cs="Arial"/>
                <w:kern w:val="0"/>
                <w:lang w:eastAsia="en-GB"/>
                <w14:ligatures w14:val="none"/>
              </w:rPr>
              <w:t xml:space="preserve"> </w:t>
            </w:r>
          </w:p>
          <w:p w14:paraId="778B21CF" w14:textId="77777777" w:rsidR="007339EB" w:rsidRPr="007339EB" w:rsidRDefault="007339EB" w:rsidP="007339EB">
            <w:pPr>
              <w:spacing w:line="300" w:lineRule="atLeast"/>
              <w:rPr>
                <w:rFonts w:ascii="Arial" w:eastAsia="Times New Roman" w:hAnsi="Arial" w:cs="Arial"/>
                <w:kern w:val="0"/>
                <w:lang w:eastAsia="en-GB"/>
                <w14:ligatures w14:val="none"/>
              </w:rPr>
            </w:pPr>
          </w:p>
          <w:p w14:paraId="2F9CFE35" w14:textId="77777777" w:rsidR="007339EB" w:rsidRPr="007339EB" w:rsidRDefault="007339EB" w:rsidP="007339EB">
            <w:pPr>
              <w:spacing w:line="300" w:lineRule="atLeast"/>
              <w:ind w:left="720"/>
              <w:rPr>
                <w:rFonts w:ascii="Arial" w:eastAsia="Times New Roman" w:hAnsi="Arial" w:cs="Arial"/>
                <w:kern w:val="0"/>
                <w:sz w:val="24"/>
                <w:szCs w:val="24"/>
                <w:lang w:eastAsia="en-GB"/>
                <w14:ligatures w14:val="none"/>
              </w:rPr>
            </w:pPr>
            <w:r w:rsidRPr="007339EB">
              <w:rPr>
                <w:rFonts w:ascii="Arial" w:eastAsia="Times New Roman" w:hAnsi="Arial" w:cs="Arial"/>
                <w:kern w:val="0"/>
                <w:sz w:val="24"/>
                <w:szCs w:val="24"/>
                <w:lang w:eastAsia="en-GB"/>
                <w14:ligatures w14:val="none"/>
              </w:rPr>
              <w:t>Note</w:t>
            </w:r>
          </w:p>
          <w:p w14:paraId="34D10268" w14:textId="77777777" w:rsidR="007339EB" w:rsidRPr="007339EB" w:rsidRDefault="007339EB" w:rsidP="007339EB">
            <w:pPr>
              <w:spacing w:line="300" w:lineRule="atLeast"/>
              <w:ind w:left="720"/>
              <w:rPr>
                <w:rFonts w:ascii="Arial" w:eastAsia="Times New Roman" w:hAnsi="Arial" w:cs="Arial"/>
                <w:kern w:val="0"/>
                <w:sz w:val="24"/>
                <w:szCs w:val="24"/>
                <w:lang w:eastAsia="en-GB"/>
                <w14:ligatures w14:val="none"/>
              </w:rPr>
            </w:pPr>
          </w:p>
          <w:p w14:paraId="515630BD" w14:textId="77777777" w:rsidR="007339EB" w:rsidRPr="007339EB" w:rsidRDefault="007339EB" w:rsidP="007339EB">
            <w:pPr>
              <w:numPr>
                <w:ilvl w:val="0"/>
                <w:numId w:val="6"/>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t xml:space="preserve">All grave purchases are subject to the conditions stated in this policy and any supplementary Cemetery regulations. </w:t>
            </w:r>
          </w:p>
          <w:p w14:paraId="72989E25" w14:textId="77777777" w:rsidR="007339EB" w:rsidRDefault="007339EB" w:rsidP="007339EB">
            <w:pPr>
              <w:numPr>
                <w:ilvl w:val="0"/>
                <w:numId w:val="6"/>
              </w:numPr>
              <w:spacing w:line="300" w:lineRule="atLeast"/>
              <w:contextualSpacing/>
              <w:rPr>
                <w:rFonts w:ascii="Arial" w:eastAsia="Times New Roman" w:hAnsi="Arial" w:cs="Arial"/>
                <w:kern w:val="0"/>
                <w:lang w:eastAsia="en-GB"/>
                <w14:ligatures w14:val="none"/>
              </w:rPr>
            </w:pPr>
            <w:r w:rsidRPr="007339EB">
              <w:rPr>
                <w:rFonts w:ascii="Arial" w:eastAsia="Times New Roman" w:hAnsi="Arial" w:cs="Arial"/>
                <w:kern w:val="0"/>
                <w:lang w:eastAsia="en-GB"/>
                <w14:ligatures w14:val="none"/>
              </w:rPr>
              <w:lastRenderedPageBreak/>
              <w:t>The Council reserves the right to amend fees, procedures, or regulations in line with legislative or operational changes.</w:t>
            </w:r>
          </w:p>
          <w:p w14:paraId="621707F2" w14:textId="77777777" w:rsidR="00D01748" w:rsidRDefault="00D01748" w:rsidP="00D01748">
            <w:pPr>
              <w:spacing w:line="300" w:lineRule="atLeast"/>
              <w:ind w:left="720"/>
              <w:contextualSpacing/>
              <w:rPr>
                <w:rFonts w:ascii="Arial" w:eastAsia="Times New Roman" w:hAnsi="Arial" w:cs="Arial"/>
                <w:kern w:val="0"/>
                <w:lang w:eastAsia="en-GB"/>
                <w14:ligatures w14:val="none"/>
              </w:rPr>
            </w:pPr>
          </w:p>
          <w:p w14:paraId="38184336" w14:textId="77777777" w:rsidR="00D01748" w:rsidRDefault="00D01748" w:rsidP="00D01748">
            <w:pPr>
              <w:spacing w:line="300" w:lineRule="atLeast"/>
              <w:contextualSpacing/>
              <w:rPr>
                <w:rFonts w:ascii="Arial" w:eastAsia="Times New Roman" w:hAnsi="Arial" w:cs="Arial"/>
                <w:kern w:val="0"/>
                <w:lang w:eastAsia="en-GB"/>
                <w14:ligatures w14:val="none"/>
              </w:rPr>
            </w:pPr>
          </w:p>
          <w:p w14:paraId="131616C3" w14:textId="77777777" w:rsidR="00D01748" w:rsidRPr="00D01748" w:rsidRDefault="00D01748" w:rsidP="00D01748">
            <w:pPr>
              <w:spacing w:line="300" w:lineRule="atLeast"/>
              <w:rPr>
                <w:rFonts w:ascii="Arial" w:eastAsia="Times New Roman" w:hAnsi="Arial" w:cs="Arial"/>
                <w:kern w:val="0"/>
                <w:sz w:val="24"/>
                <w:szCs w:val="24"/>
                <w:lang w:eastAsia="en-GB"/>
                <w14:ligatures w14:val="none"/>
              </w:rPr>
            </w:pPr>
            <w:r w:rsidRPr="00D01748">
              <w:rPr>
                <w:rFonts w:ascii="Arial" w:eastAsia="Times New Roman" w:hAnsi="Arial" w:cs="Arial"/>
                <w:kern w:val="0"/>
                <w:sz w:val="24"/>
                <w:szCs w:val="24"/>
                <w:lang w:eastAsia="en-GB"/>
                <w14:ligatures w14:val="none"/>
              </w:rPr>
              <w:t>Cemetery Policy</w:t>
            </w:r>
          </w:p>
          <w:p w14:paraId="5173FC73" w14:textId="1FEAD6F9" w:rsidR="00D01748" w:rsidRPr="00D01748" w:rsidRDefault="00D01748" w:rsidP="00D01748">
            <w:pPr>
              <w:spacing w:before="100" w:beforeAutospacing="1" w:after="100" w:afterAutospacing="1" w:line="300" w:lineRule="atLeast"/>
              <w:jc w:val="center"/>
              <w:rPr>
                <w:rFonts w:ascii="Arial" w:eastAsia="Times New Roman" w:hAnsi="Arial" w:cs="Arial"/>
                <w:kern w:val="0"/>
                <w:lang w:eastAsia="en-GB"/>
                <w14:ligatures w14:val="none"/>
              </w:rPr>
            </w:pPr>
            <w:r w:rsidRPr="00D01748">
              <w:rPr>
                <w:rFonts w:ascii="Arial" w:eastAsia="Times New Roman" w:hAnsi="Arial" w:cs="Arial"/>
                <w:kern w:val="0"/>
                <w:lang w:eastAsia="en-GB"/>
                <w14:ligatures w14:val="none"/>
              </w:rPr>
              <w:t>Somerset Council is currently developing a comprehensive Cemetery Policy, which will cover all regulations, operational standards, and service commitments for Cemetery management across the authority.                                                                                        The full policy is in progress and is scheduled to be published in 2026/27.                                In the interim, the guidance provided reflects the Council’s current operating practices for grave purchase, burial rights, and associated fees.</w:t>
            </w:r>
          </w:p>
          <w:p w14:paraId="0006368A" w14:textId="77777777" w:rsidR="00D01748" w:rsidRDefault="00D01748" w:rsidP="00D01748">
            <w:pPr>
              <w:spacing w:line="300" w:lineRule="atLeast"/>
              <w:contextualSpacing/>
              <w:rPr>
                <w:rFonts w:ascii="Arial" w:eastAsia="Times New Roman" w:hAnsi="Arial" w:cs="Arial"/>
                <w:kern w:val="0"/>
                <w:lang w:eastAsia="en-GB"/>
                <w14:ligatures w14:val="none"/>
              </w:rPr>
            </w:pPr>
          </w:p>
          <w:p w14:paraId="75ADABC3" w14:textId="77777777" w:rsidR="00606C07" w:rsidRPr="007339EB" w:rsidRDefault="00606C07" w:rsidP="00606C07">
            <w:pPr>
              <w:spacing w:line="300" w:lineRule="atLeast"/>
              <w:ind w:left="720"/>
              <w:contextualSpacing/>
              <w:rPr>
                <w:rFonts w:ascii="Arial" w:eastAsia="Times New Roman" w:hAnsi="Arial" w:cs="Arial"/>
                <w:kern w:val="0"/>
                <w:lang w:eastAsia="en-GB"/>
                <w14:ligatures w14:val="none"/>
              </w:rPr>
            </w:pPr>
          </w:p>
          <w:p w14:paraId="63F7E953" w14:textId="77777777" w:rsidR="007339EB" w:rsidRPr="007339EB" w:rsidRDefault="007339EB" w:rsidP="007339EB">
            <w:pPr>
              <w:spacing w:line="278" w:lineRule="auto"/>
              <w:rPr>
                <w:rFonts w:ascii="Aptos" w:eastAsia="Aptos" w:hAnsi="Aptos" w:cs="Times New Roman"/>
                <w:sz w:val="24"/>
                <w:szCs w:val="24"/>
              </w:rPr>
            </w:pPr>
          </w:p>
          <w:p w14:paraId="6A81CF9B" w14:textId="4C39514C" w:rsidR="001A7F35" w:rsidRPr="001A7F35" w:rsidRDefault="007339EB" w:rsidP="007339EB">
            <w:pPr>
              <w:spacing w:line="300" w:lineRule="atLeast"/>
              <w:jc w:val="center"/>
              <w:rPr>
                <w:rFonts w:ascii="Arial" w:hAnsi="Arial" w:cs="Arial"/>
                <w:i/>
                <w:iCs/>
              </w:rPr>
            </w:pPr>
            <w:r w:rsidRPr="007339EB">
              <w:rPr>
                <w:rFonts w:ascii="Aptos" w:eastAsia="Aptos" w:hAnsi="Aptos" w:cs="Times New Roman"/>
                <w:noProof/>
              </w:rPr>
              <w:drawing>
                <wp:inline distT="0" distB="0" distL="0" distR="0" wp14:anchorId="4DF09C83" wp14:editId="3FEF94C8">
                  <wp:extent cx="5731510" cy="1000125"/>
                  <wp:effectExtent l="0" t="0" r="2540" b="9525"/>
                  <wp:docPr id="22288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000125"/>
                          </a:xfrm>
                          <a:prstGeom prst="rect">
                            <a:avLst/>
                          </a:prstGeom>
                          <a:noFill/>
                          <a:ln>
                            <a:noFill/>
                          </a:ln>
                        </pic:spPr>
                      </pic:pic>
                    </a:graphicData>
                  </a:graphic>
                </wp:inline>
              </w:drawing>
            </w:r>
          </w:p>
        </w:tc>
      </w:tr>
    </w:tbl>
    <w:p w14:paraId="1EB763EC" w14:textId="77777777" w:rsidR="001A7F35" w:rsidRDefault="001A7F35" w:rsidP="00DD5FA4">
      <w:pPr>
        <w:spacing w:after="0" w:line="240" w:lineRule="auto"/>
        <w:rPr>
          <w:rFonts w:ascii="Arial" w:eastAsia="Times New Roman" w:hAnsi="Arial" w:cs="Arial"/>
          <w:kern w:val="0"/>
          <w:sz w:val="24"/>
          <w:szCs w:val="24"/>
          <w14:ligatures w14:val="none"/>
        </w:rPr>
      </w:pPr>
    </w:p>
    <w:sectPr w:rsidR="001A7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2B"/>
    <w:multiLevelType w:val="multilevel"/>
    <w:tmpl w:val="D88C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5A95"/>
    <w:multiLevelType w:val="hybridMultilevel"/>
    <w:tmpl w:val="B9962C2A"/>
    <w:lvl w:ilvl="0" w:tplc="3F4E000A">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B41C0"/>
    <w:multiLevelType w:val="hybridMultilevel"/>
    <w:tmpl w:val="3DBCA6AC"/>
    <w:lvl w:ilvl="0" w:tplc="D988EE1E">
      <w:start w:val="1"/>
      <w:numFmt w:val="bullet"/>
      <w:lvlText w:val=""/>
      <w:lvlJc w:val="left"/>
      <w:pPr>
        <w:tabs>
          <w:tab w:val="num" w:pos="847"/>
        </w:tabs>
        <w:ind w:left="847" w:hanging="617"/>
      </w:pPr>
      <w:rPr>
        <w:rFonts w:ascii="Wingdings" w:hAnsi="Wingdings" w:hint="default"/>
        <w:color w:val="99CC00"/>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F336F2A"/>
    <w:multiLevelType w:val="hybridMultilevel"/>
    <w:tmpl w:val="200E197A"/>
    <w:lvl w:ilvl="0" w:tplc="F5D4559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A15B4"/>
    <w:multiLevelType w:val="hybridMultilevel"/>
    <w:tmpl w:val="AAF4F3EC"/>
    <w:lvl w:ilvl="0" w:tplc="D988EE1E">
      <w:start w:val="1"/>
      <w:numFmt w:val="bullet"/>
      <w:lvlText w:val=""/>
      <w:lvlJc w:val="left"/>
      <w:pPr>
        <w:tabs>
          <w:tab w:val="num" w:pos="787"/>
        </w:tabs>
        <w:ind w:left="787" w:hanging="617"/>
      </w:pPr>
      <w:rPr>
        <w:rFonts w:ascii="Wingdings" w:hAnsi="Wingdings" w:hint="default"/>
        <w:color w:val="99CC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A6068"/>
    <w:multiLevelType w:val="hybridMultilevel"/>
    <w:tmpl w:val="A1E07A04"/>
    <w:lvl w:ilvl="0" w:tplc="D988EE1E">
      <w:start w:val="1"/>
      <w:numFmt w:val="bullet"/>
      <w:lvlText w:val=""/>
      <w:lvlJc w:val="left"/>
      <w:pPr>
        <w:tabs>
          <w:tab w:val="num" w:pos="787"/>
        </w:tabs>
        <w:ind w:left="787" w:hanging="617"/>
      </w:pPr>
      <w:rPr>
        <w:rFonts w:ascii="Wingdings" w:hAnsi="Wingdings" w:hint="default"/>
        <w:color w:val="99CC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A5292"/>
    <w:multiLevelType w:val="multilevel"/>
    <w:tmpl w:val="F52C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5895843">
    <w:abstractNumId w:val="2"/>
  </w:num>
  <w:num w:numId="2" w16cid:durableId="59211697">
    <w:abstractNumId w:val="5"/>
  </w:num>
  <w:num w:numId="3" w16cid:durableId="2036687660">
    <w:abstractNumId w:val="4"/>
  </w:num>
  <w:num w:numId="4" w16cid:durableId="722556598">
    <w:abstractNumId w:val="3"/>
  </w:num>
  <w:num w:numId="5" w16cid:durableId="2035573848">
    <w:abstractNumId w:val="0"/>
  </w:num>
  <w:num w:numId="6" w16cid:durableId="144052903">
    <w:abstractNumId w:val="6"/>
  </w:num>
  <w:num w:numId="7" w16cid:durableId="19920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A4"/>
    <w:rsid w:val="00012FA7"/>
    <w:rsid w:val="00026F34"/>
    <w:rsid w:val="000370C9"/>
    <w:rsid w:val="00040654"/>
    <w:rsid w:val="0004325E"/>
    <w:rsid w:val="00044F0F"/>
    <w:rsid w:val="00053F21"/>
    <w:rsid w:val="00065484"/>
    <w:rsid w:val="000816E7"/>
    <w:rsid w:val="000972BD"/>
    <w:rsid w:val="000C7565"/>
    <w:rsid w:val="000E5AF5"/>
    <w:rsid w:val="001631E4"/>
    <w:rsid w:val="0016429F"/>
    <w:rsid w:val="001A65E8"/>
    <w:rsid w:val="001A7F35"/>
    <w:rsid w:val="002029D1"/>
    <w:rsid w:val="00232481"/>
    <w:rsid w:val="00254C8D"/>
    <w:rsid w:val="00282840"/>
    <w:rsid w:val="002D7FCC"/>
    <w:rsid w:val="0031008A"/>
    <w:rsid w:val="003915E4"/>
    <w:rsid w:val="00414EAF"/>
    <w:rsid w:val="005300C5"/>
    <w:rsid w:val="00555B11"/>
    <w:rsid w:val="005A6542"/>
    <w:rsid w:val="005D19FD"/>
    <w:rsid w:val="00606C07"/>
    <w:rsid w:val="006325FF"/>
    <w:rsid w:val="00676887"/>
    <w:rsid w:val="0068697F"/>
    <w:rsid w:val="00697B40"/>
    <w:rsid w:val="006A1D14"/>
    <w:rsid w:val="007339EB"/>
    <w:rsid w:val="008E10C2"/>
    <w:rsid w:val="008E47BD"/>
    <w:rsid w:val="008F418E"/>
    <w:rsid w:val="009466BD"/>
    <w:rsid w:val="0096038F"/>
    <w:rsid w:val="009A6685"/>
    <w:rsid w:val="009C4010"/>
    <w:rsid w:val="009D2225"/>
    <w:rsid w:val="009E7932"/>
    <w:rsid w:val="00AC278B"/>
    <w:rsid w:val="00B3563C"/>
    <w:rsid w:val="00BD1FC9"/>
    <w:rsid w:val="00BD22BA"/>
    <w:rsid w:val="00BE5763"/>
    <w:rsid w:val="00C51CC6"/>
    <w:rsid w:val="00C655A8"/>
    <w:rsid w:val="00CA4C8B"/>
    <w:rsid w:val="00CA5C79"/>
    <w:rsid w:val="00CA759F"/>
    <w:rsid w:val="00D01748"/>
    <w:rsid w:val="00D14E01"/>
    <w:rsid w:val="00D3094C"/>
    <w:rsid w:val="00D422D6"/>
    <w:rsid w:val="00D57E36"/>
    <w:rsid w:val="00D74F64"/>
    <w:rsid w:val="00D773F9"/>
    <w:rsid w:val="00DC03C8"/>
    <w:rsid w:val="00DC1B6D"/>
    <w:rsid w:val="00DD5FA4"/>
    <w:rsid w:val="00E70782"/>
    <w:rsid w:val="00E77700"/>
    <w:rsid w:val="00EA127F"/>
    <w:rsid w:val="00FA5FF8"/>
    <w:rsid w:val="00FC2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2596"/>
  <w15:chartTrackingRefBased/>
  <w15:docId w15:val="{B50541CB-5EFD-458B-AB34-6A9468B7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FA4"/>
    <w:rPr>
      <w:rFonts w:eastAsiaTheme="majorEastAsia" w:cstheme="majorBidi"/>
      <w:color w:val="272727" w:themeColor="text1" w:themeTint="D8"/>
    </w:rPr>
  </w:style>
  <w:style w:type="paragraph" w:styleId="Title">
    <w:name w:val="Title"/>
    <w:basedOn w:val="Normal"/>
    <w:next w:val="Normal"/>
    <w:link w:val="TitleChar"/>
    <w:uiPriority w:val="10"/>
    <w:qFormat/>
    <w:rsid w:val="00DD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FA4"/>
    <w:pPr>
      <w:spacing w:before="160"/>
      <w:jc w:val="center"/>
    </w:pPr>
    <w:rPr>
      <w:i/>
      <w:iCs/>
      <w:color w:val="404040" w:themeColor="text1" w:themeTint="BF"/>
    </w:rPr>
  </w:style>
  <w:style w:type="character" w:customStyle="1" w:styleId="QuoteChar">
    <w:name w:val="Quote Char"/>
    <w:basedOn w:val="DefaultParagraphFont"/>
    <w:link w:val="Quote"/>
    <w:uiPriority w:val="29"/>
    <w:rsid w:val="00DD5FA4"/>
    <w:rPr>
      <w:i/>
      <w:iCs/>
      <w:color w:val="404040" w:themeColor="text1" w:themeTint="BF"/>
    </w:rPr>
  </w:style>
  <w:style w:type="paragraph" w:styleId="ListParagraph">
    <w:name w:val="List Paragraph"/>
    <w:basedOn w:val="Normal"/>
    <w:uiPriority w:val="34"/>
    <w:qFormat/>
    <w:rsid w:val="00DD5FA4"/>
    <w:pPr>
      <w:ind w:left="720"/>
      <w:contextualSpacing/>
    </w:pPr>
  </w:style>
  <w:style w:type="character" w:styleId="IntenseEmphasis">
    <w:name w:val="Intense Emphasis"/>
    <w:basedOn w:val="DefaultParagraphFont"/>
    <w:uiPriority w:val="21"/>
    <w:qFormat/>
    <w:rsid w:val="00DD5FA4"/>
    <w:rPr>
      <w:i/>
      <w:iCs/>
      <w:color w:val="0F4761" w:themeColor="accent1" w:themeShade="BF"/>
    </w:rPr>
  </w:style>
  <w:style w:type="paragraph" w:styleId="IntenseQuote">
    <w:name w:val="Intense Quote"/>
    <w:basedOn w:val="Normal"/>
    <w:next w:val="Normal"/>
    <w:link w:val="IntenseQuoteChar"/>
    <w:uiPriority w:val="30"/>
    <w:qFormat/>
    <w:rsid w:val="00DD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FA4"/>
    <w:rPr>
      <w:i/>
      <w:iCs/>
      <w:color w:val="0F4761" w:themeColor="accent1" w:themeShade="BF"/>
    </w:rPr>
  </w:style>
  <w:style w:type="character" w:styleId="IntenseReference">
    <w:name w:val="Intense Reference"/>
    <w:basedOn w:val="DefaultParagraphFont"/>
    <w:uiPriority w:val="32"/>
    <w:qFormat/>
    <w:rsid w:val="00DD5FA4"/>
    <w:rPr>
      <w:b/>
      <w:bCs/>
      <w:smallCaps/>
      <w:color w:val="0F4761" w:themeColor="accent1" w:themeShade="BF"/>
      <w:spacing w:val="5"/>
    </w:rPr>
  </w:style>
  <w:style w:type="table" w:styleId="TableGrid">
    <w:name w:val="Table Grid"/>
    <w:basedOn w:val="TableNormal"/>
    <w:uiPriority w:val="39"/>
    <w:rsid w:val="00E7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19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D19FD"/>
    <w:rPr>
      <w:b/>
      <w:bCs/>
    </w:rPr>
  </w:style>
  <w:style w:type="character" w:styleId="Emphasis">
    <w:name w:val="Emphasis"/>
    <w:basedOn w:val="DefaultParagraphFont"/>
    <w:uiPriority w:val="20"/>
    <w:qFormat/>
    <w:rsid w:val="00D77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6EEBA9F488D42958F3F7C8F2F26C6" ma:contentTypeVersion="14" ma:contentTypeDescription="Create a new document." ma:contentTypeScope="" ma:versionID="696c12adf253200e5b2c054366d20cd4">
  <xsd:schema xmlns:xsd="http://www.w3.org/2001/XMLSchema" xmlns:xs="http://www.w3.org/2001/XMLSchema" xmlns:p="http://schemas.microsoft.com/office/2006/metadata/properties" xmlns:ns2="d40353be-73e3-4e9d-8b8a-3e061a5ed332" xmlns:ns3="1ca44a62-d088-4bc7-a8b2-12706f70afd2" targetNamespace="http://schemas.microsoft.com/office/2006/metadata/properties" ma:root="true" ma:fieldsID="597f5f65f903caf7909ea0ba8456c7e2" ns2:_="" ns3:_="">
    <xsd:import namespace="d40353be-73e3-4e9d-8b8a-3e061a5ed332"/>
    <xsd:import namespace="1ca44a62-d088-4bc7-a8b2-12706f70af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353be-73e3-4e9d-8b8a-3e061a5ed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44a62-d088-4bc7-a8b2-12706f70af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0de4d-8bc6-4fcd-870d-1e0d02bdd5ac}" ma:internalName="TaxCatchAll" ma:showField="CatchAllData" ma:web="1ca44a62-d088-4bc7-a8b2-12706f70a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353be-73e3-4e9d-8b8a-3e061a5ed332">
      <Terms xmlns="http://schemas.microsoft.com/office/infopath/2007/PartnerControls"/>
    </lcf76f155ced4ddcb4097134ff3c332f>
    <TaxCatchAll xmlns="1ca44a62-d088-4bc7-a8b2-12706f70afd2" xsi:nil="true"/>
  </documentManagement>
</p:properties>
</file>

<file path=customXml/itemProps1.xml><?xml version="1.0" encoding="utf-8"?>
<ds:datastoreItem xmlns:ds="http://schemas.openxmlformats.org/officeDocument/2006/customXml" ds:itemID="{4CE2E3B3-7210-4DB1-844B-CEF312A790DB}"/>
</file>

<file path=customXml/itemProps2.xml><?xml version="1.0" encoding="utf-8"?>
<ds:datastoreItem xmlns:ds="http://schemas.openxmlformats.org/officeDocument/2006/customXml" ds:itemID="{543A6CFF-D489-4ACB-A21D-84780596AA68}"/>
</file>

<file path=customXml/itemProps3.xml><?xml version="1.0" encoding="utf-8"?>
<ds:datastoreItem xmlns:ds="http://schemas.openxmlformats.org/officeDocument/2006/customXml" ds:itemID="{7DC7643D-C95A-4C11-9067-916549204F7A}"/>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369</TotalTime>
  <Pages>4</Pages>
  <Words>961</Words>
  <Characters>4933</Characters>
  <Application>Microsoft Office Word</Application>
  <DocSecurity>0</DocSecurity>
  <Lines>246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Ranger</dc:creator>
  <cp:keywords/>
  <dc:description/>
  <cp:lastModifiedBy>John Ranger</cp:lastModifiedBy>
  <cp:revision>42</cp:revision>
  <cp:lastPrinted>2026-03-08T09:48:00Z</cp:lastPrinted>
  <dcterms:created xsi:type="dcterms:W3CDTF">2025-01-03T14:27:00Z</dcterms:created>
  <dcterms:modified xsi:type="dcterms:W3CDTF">2026-03-11T08:19:00Z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0x010100E596EEBA9F488D42958F3F7C8F2F26C6</vt:lpwstr>
  </property>
</Properties>
</file>